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00D5" w:rsidRPr="00320FE1" w:rsidRDefault="00C600D5" w:rsidP="00C600D5">
      <w:pPr>
        <w:pStyle w:val="PartsandSections"/>
        <w:ind w:firstLine="720"/>
      </w:pPr>
      <w:bookmarkStart w:id="0" w:name="_Toc15384613"/>
      <w:bookmarkStart w:id="1" w:name="_Toc15566358"/>
      <w:bookmarkStart w:id="2" w:name="_Toc15626080"/>
      <w:bookmarkStart w:id="3" w:name="_Toc15626232"/>
      <w:bookmarkStart w:id="4" w:name="_Toc20745851"/>
      <w:r w:rsidRPr="00420031">
        <w:t>Bid Data Sheet</w:t>
      </w:r>
      <w:bookmarkEnd w:id="0"/>
      <w:bookmarkEnd w:id="1"/>
      <w:bookmarkEnd w:id="2"/>
      <w:bookmarkEnd w:id="3"/>
      <w:bookmarkEnd w:id="4"/>
    </w:p>
    <w:p w:rsidR="00C600D5" w:rsidRPr="00320FE1" w:rsidRDefault="00C600D5" w:rsidP="00C600D5">
      <w:pPr>
        <w:suppressAutoHyphens/>
        <w:overflowPunct/>
        <w:autoSpaceDE/>
        <w:autoSpaceDN/>
        <w:adjustRightInd/>
        <w:textAlignment w:val="auto"/>
        <w:rPr>
          <w:b/>
          <w:bCs/>
          <w:sz w:val="16"/>
          <w:szCs w:val="16"/>
          <w:lang w:eastAsia="en-US"/>
        </w:rPr>
      </w:pPr>
    </w:p>
    <w:tbl>
      <w:tblPr>
        <w:tblpPr w:leftFromText="180" w:rightFromText="180" w:vertAnchor="text" w:tblpXSpec="right" w:tblpY="1"/>
        <w:tblOverlap w:val="never"/>
        <w:tblW w:w="944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00"/>
        <w:gridCol w:w="8745"/>
      </w:tblGrid>
      <w:tr w:rsidR="00C600D5" w:rsidRPr="00320FE1" w:rsidTr="00AE12E1">
        <w:trPr>
          <w:trHeight w:val="510"/>
          <w:tblHeader/>
        </w:trPr>
        <w:tc>
          <w:tcPr>
            <w:tcW w:w="700" w:type="dxa"/>
            <w:tcBorders>
              <w:top w:val="double" w:sz="4" w:space="0" w:color="auto"/>
            </w:tcBorders>
            <w:shd w:val="clear" w:color="auto" w:fill="C0C0C0"/>
          </w:tcPr>
          <w:p w:rsidR="00C600D5" w:rsidRPr="00320FE1" w:rsidRDefault="00C600D5" w:rsidP="0037568E">
            <w:pPr>
              <w:suppressAutoHyphens/>
              <w:overflowPunct/>
              <w:autoSpaceDE/>
              <w:autoSpaceDN/>
              <w:adjustRightInd/>
              <w:spacing w:before="120" w:after="120"/>
              <w:jc w:val="center"/>
              <w:textAlignment w:val="auto"/>
              <w:rPr>
                <w:b/>
                <w:bCs/>
                <w:lang w:eastAsia="en-US"/>
              </w:rPr>
            </w:pPr>
          </w:p>
        </w:tc>
        <w:tc>
          <w:tcPr>
            <w:tcW w:w="8745" w:type="dxa"/>
            <w:tcBorders>
              <w:top w:val="double" w:sz="4" w:space="0" w:color="auto"/>
            </w:tcBorders>
            <w:shd w:val="clear" w:color="auto" w:fill="C0C0C0"/>
            <w:vAlign w:val="center"/>
          </w:tcPr>
          <w:p w:rsidR="00C600D5" w:rsidRPr="00320FE1" w:rsidRDefault="00C600D5" w:rsidP="0037568E">
            <w:pPr>
              <w:suppressAutoHyphens/>
              <w:overflowPunct/>
              <w:autoSpaceDE/>
              <w:autoSpaceDN/>
              <w:adjustRightInd/>
              <w:spacing w:before="120" w:after="120"/>
              <w:ind w:right="-72"/>
              <w:jc w:val="center"/>
              <w:textAlignment w:val="auto"/>
              <w:rPr>
                <w:b/>
                <w:bCs/>
                <w:lang w:eastAsia="en-US"/>
              </w:rPr>
            </w:pPr>
            <w:r w:rsidRPr="00320FE1">
              <w:rPr>
                <w:b/>
                <w:bCs/>
                <w:lang w:eastAsia="en-US"/>
              </w:rPr>
              <w:t xml:space="preserve">Data relevant to the </w:t>
            </w:r>
            <w:r>
              <w:rPr>
                <w:b/>
                <w:bCs/>
                <w:lang w:eastAsia="en-US"/>
              </w:rPr>
              <w:t>Bidders</w:t>
            </w:r>
          </w:p>
        </w:tc>
      </w:tr>
      <w:tr w:rsidR="00C600D5" w:rsidRPr="00320FE1" w:rsidTr="00AE12E1">
        <w:trPr>
          <w:trHeight w:val="890"/>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Default="00C600D5" w:rsidP="0037568E">
            <w:pPr>
              <w:suppressAutoHyphens/>
              <w:overflowPunct/>
              <w:autoSpaceDE/>
              <w:autoSpaceDN/>
              <w:adjustRightInd/>
              <w:spacing w:before="120" w:after="120"/>
              <w:ind w:right="-72"/>
              <w:jc w:val="left"/>
              <w:textAlignment w:val="auto"/>
              <w:rPr>
                <w:lang w:eastAsia="en-US"/>
              </w:rPr>
            </w:pPr>
            <w:r w:rsidRPr="00320FE1">
              <w:rPr>
                <w:lang w:eastAsia="en-US"/>
              </w:rPr>
              <w:t xml:space="preserve">The </w:t>
            </w:r>
            <w:r>
              <w:rPr>
                <w:lang w:eastAsia="en-US"/>
              </w:rPr>
              <w:t>Procuring and Disposing Entity</w:t>
            </w:r>
            <w:r w:rsidRPr="00320FE1">
              <w:rPr>
                <w:lang w:eastAsia="en-US"/>
              </w:rPr>
              <w:t xml:space="preserve"> </w:t>
            </w:r>
            <w:proofErr w:type="gramStart"/>
            <w:r w:rsidRPr="00320FE1">
              <w:rPr>
                <w:lang w:eastAsia="en-US"/>
              </w:rPr>
              <w:t>is:</w:t>
            </w:r>
            <w:r>
              <w:rPr>
                <w:lang w:eastAsia="en-US"/>
              </w:rPr>
              <w:softHyphen/>
            </w:r>
            <w:proofErr w:type="gramEnd"/>
            <w:r>
              <w:rPr>
                <w:lang w:eastAsia="en-US"/>
              </w:rPr>
              <w:softHyphen/>
            </w:r>
            <w:r>
              <w:rPr>
                <w:lang w:eastAsia="en-US"/>
              </w:rPr>
              <w:softHyphen/>
            </w:r>
            <w:r>
              <w:rPr>
                <w:lang w:eastAsia="en-US"/>
              </w:rPr>
              <w:softHyphen/>
            </w:r>
            <w:r>
              <w:rPr>
                <w:lang w:eastAsia="en-US"/>
              </w:rPr>
              <w:softHyphen/>
            </w:r>
            <w:r>
              <w:rPr>
                <w:lang w:eastAsia="en-US"/>
              </w:rPr>
              <w:softHyphen/>
            </w:r>
            <w:r>
              <w:rPr>
                <w:lang w:eastAsia="en-US"/>
              </w:rPr>
              <w:softHyphen/>
              <w:t xml:space="preserve"> </w:t>
            </w:r>
          </w:p>
          <w:p w:rsidR="00C600D5" w:rsidRPr="008E1E87" w:rsidRDefault="00C600D5" w:rsidP="0037568E">
            <w:pPr>
              <w:suppressAutoHyphens/>
              <w:overflowPunct/>
              <w:autoSpaceDE/>
              <w:autoSpaceDN/>
              <w:adjustRightInd/>
              <w:spacing w:before="120" w:after="120"/>
              <w:ind w:right="-72"/>
              <w:jc w:val="left"/>
              <w:textAlignment w:val="auto"/>
              <w:rPr>
                <w:b/>
                <w:lang w:eastAsia="en-US"/>
              </w:rPr>
            </w:pPr>
            <w:r w:rsidRPr="008E1E87">
              <w:rPr>
                <w:b/>
                <w:lang w:eastAsia="en-US"/>
              </w:rPr>
              <w:t>Baylor College of Medicine Children’s Foundation – Uganda (Baylor-Uganda).</w:t>
            </w:r>
          </w:p>
        </w:tc>
      </w:tr>
      <w:tr w:rsidR="00C600D5" w:rsidRPr="00320FE1" w:rsidTr="008B65E2">
        <w:trPr>
          <w:trHeight w:val="2341"/>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Default="00C600D5" w:rsidP="0037568E">
            <w:pPr>
              <w:suppressAutoHyphens/>
              <w:overflowPunct/>
              <w:autoSpaceDE/>
              <w:autoSpaceDN/>
              <w:adjustRightInd/>
              <w:spacing w:before="120" w:after="120"/>
              <w:ind w:right="-72"/>
              <w:jc w:val="left"/>
              <w:textAlignment w:val="auto"/>
              <w:rPr>
                <w:lang w:eastAsia="en-US"/>
              </w:rPr>
            </w:pPr>
            <w:r>
              <w:rPr>
                <w:lang w:eastAsia="en-US"/>
              </w:rPr>
              <w:t>The w</w:t>
            </w:r>
            <w:r w:rsidRPr="00320FE1">
              <w:rPr>
                <w:lang w:eastAsia="en-US"/>
              </w:rPr>
              <w:t xml:space="preserve">orks consist of: </w:t>
            </w:r>
          </w:p>
          <w:p w:rsidR="00C600D5" w:rsidRPr="008B65E2" w:rsidRDefault="00C600D5" w:rsidP="008B65E2">
            <w:pPr>
              <w:pStyle w:val="ListParagraph"/>
              <w:numPr>
                <w:ilvl w:val="0"/>
                <w:numId w:val="16"/>
              </w:numPr>
              <w:suppressAutoHyphens/>
              <w:spacing w:before="120" w:after="120"/>
              <w:ind w:right="-72"/>
              <w:rPr>
                <w:b/>
                <w:lang w:eastAsia="en-US"/>
              </w:rPr>
            </w:pPr>
            <w:r w:rsidRPr="008B65E2">
              <w:rPr>
                <w:b/>
                <w:lang w:eastAsia="en-US"/>
              </w:rPr>
              <w:t>Demolishing the lower retaining wall</w:t>
            </w:r>
          </w:p>
          <w:p w:rsidR="00C600D5" w:rsidRPr="008B65E2" w:rsidRDefault="00C600D5" w:rsidP="008B65E2">
            <w:pPr>
              <w:pStyle w:val="ListParagraph"/>
              <w:numPr>
                <w:ilvl w:val="0"/>
                <w:numId w:val="16"/>
              </w:numPr>
              <w:suppressAutoHyphens/>
              <w:spacing w:before="120" w:after="120"/>
              <w:ind w:right="-72"/>
              <w:rPr>
                <w:b/>
                <w:lang w:eastAsia="en-US"/>
              </w:rPr>
            </w:pPr>
            <w:r w:rsidRPr="008B65E2">
              <w:rPr>
                <w:b/>
                <w:lang w:eastAsia="en-US"/>
              </w:rPr>
              <w:t>Reconstruction of a new retaining wall in accordance with the design</w:t>
            </w:r>
          </w:p>
          <w:p w:rsidR="00C600D5" w:rsidRPr="008B65E2" w:rsidRDefault="00C600D5" w:rsidP="008B65E2">
            <w:pPr>
              <w:pStyle w:val="ListParagraph"/>
              <w:numPr>
                <w:ilvl w:val="0"/>
                <w:numId w:val="16"/>
              </w:numPr>
              <w:suppressAutoHyphens/>
              <w:spacing w:before="120" w:after="120"/>
              <w:ind w:right="-72"/>
              <w:rPr>
                <w:b/>
                <w:lang w:eastAsia="en-US"/>
              </w:rPr>
            </w:pPr>
            <w:r w:rsidRPr="008B65E2">
              <w:rPr>
                <w:b/>
                <w:lang w:eastAsia="en-US"/>
              </w:rPr>
              <w:t>Repair of the upper retaining wall</w:t>
            </w:r>
          </w:p>
          <w:p w:rsidR="00C600D5" w:rsidRPr="008B65E2" w:rsidRDefault="00C600D5" w:rsidP="008B65E2">
            <w:pPr>
              <w:pStyle w:val="ListParagraph"/>
              <w:numPr>
                <w:ilvl w:val="0"/>
                <w:numId w:val="16"/>
              </w:numPr>
              <w:suppressAutoHyphens/>
              <w:spacing w:before="120" w:after="120"/>
              <w:ind w:right="-72"/>
              <w:rPr>
                <w:b/>
                <w:lang w:eastAsia="en-US"/>
              </w:rPr>
            </w:pPr>
            <w:r w:rsidRPr="008B65E2">
              <w:rPr>
                <w:b/>
                <w:lang w:eastAsia="en-US"/>
              </w:rPr>
              <w:t>Repair of the parking area</w:t>
            </w:r>
          </w:p>
          <w:p w:rsidR="00C600D5" w:rsidRPr="008B65E2" w:rsidRDefault="00C600D5" w:rsidP="008B65E2">
            <w:pPr>
              <w:pStyle w:val="ListParagraph"/>
              <w:numPr>
                <w:ilvl w:val="0"/>
                <w:numId w:val="16"/>
              </w:numPr>
              <w:suppressAutoHyphens/>
              <w:spacing w:before="120" w:after="120"/>
              <w:ind w:right="-72"/>
              <w:rPr>
                <w:b/>
                <w:lang w:eastAsia="en-US"/>
              </w:rPr>
            </w:pPr>
            <w:r w:rsidRPr="008B65E2">
              <w:rPr>
                <w:b/>
                <w:lang w:eastAsia="en-US"/>
              </w:rPr>
              <w:t>Underpinning the office structure – section of the laboratory</w:t>
            </w:r>
          </w:p>
          <w:p w:rsidR="00C600D5" w:rsidRPr="00320FE1" w:rsidRDefault="00C600D5" w:rsidP="008B65E2">
            <w:pPr>
              <w:pStyle w:val="ListParagraph"/>
              <w:numPr>
                <w:ilvl w:val="0"/>
                <w:numId w:val="16"/>
              </w:numPr>
              <w:suppressAutoHyphens/>
              <w:spacing w:before="120" w:after="120"/>
              <w:ind w:right="-72"/>
              <w:rPr>
                <w:lang w:eastAsia="en-US"/>
              </w:rPr>
            </w:pPr>
            <w:r w:rsidRPr="008B65E2">
              <w:rPr>
                <w:b/>
                <w:lang w:eastAsia="en-US"/>
              </w:rPr>
              <w:t>All other works in the BOQ</w:t>
            </w:r>
          </w:p>
        </w:tc>
      </w:tr>
      <w:tr w:rsidR="00C600D5" w:rsidRPr="00320FE1" w:rsidTr="00AE12E1">
        <w:trPr>
          <w:trHeight w:val="500"/>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Pr="00320FE1" w:rsidRDefault="00C600D5" w:rsidP="0037568E">
            <w:pPr>
              <w:suppressAutoHyphens/>
              <w:overflowPunct/>
              <w:autoSpaceDE/>
              <w:autoSpaceDN/>
              <w:adjustRightInd/>
              <w:spacing w:before="120" w:after="120"/>
              <w:ind w:right="-72"/>
              <w:jc w:val="left"/>
              <w:textAlignment w:val="auto"/>
              <w:rPr>
                <w:lang w:eastAsia="en-US"/>
              </w:rPr>
            </w:pPr>
            <w:r>
              <w:rPr>
                <w:lang w:eastAsia="en-US"/>
              </w:rPr>
              <w:t>The Procurement Reference N</w:t>
            </w:r>
            <w:r w:rsidRPr="00320FE1">
              <w:rPr>
                <w:lang w:eastAsia="en-US"/>
              </w:rPr>
              <w:t xml:space="preserve">umber of the Contract is: </w:t>
            </w:r>
            <w:r w:rsidR="0074408B" w:rsidRPr="0074408B">
              <w:rPr>
                <w:b/>
                <w:lang w:eastAsia="en-US"/>
              </w:rPr>
              <w:t>BCM-0254-2023-RFQ</w:t>
            </w:r>
          </w:p>
        </w:tc>
      </w:tr>
      <w:tr w:rsidR="00C600D5" w:rsidRPr="00320FE1" w:rsidTr="008B65E2">
        <w:trPr>
          <w:trHeight w:val="965"/>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Pr="00320FE1" w:rsidRDefault="00C600D5" w:rsidP="0037568E">
            <w:pPr>
              <w:tabs>
                <w:tab w:val="right" w:pos="7272"/>
              </w:tabs>
              <w:suppressAutoHyphens/>
              <w:overflowPunct/>
              <w:autoSpaceDE/>
              <w:autoSpaceDN/>
              <w:adjustRightInd/>
              <w:spacing w:before="120" w:after="120"/>
              <w:jc w:val="left"/>
              <w:textAlignment w:val="auto"/>
              <w:rPr>
                <w:lang w:eastAsia="en-US"/>
              </w:rPr>
            </w:pPr>
            <w:r w:rsidRPr="00320FE1">
              <w:rPr>
                <w:lang w:eastAsia="en-US"/>
              </w:rPr>
              <w:t xml:space="preserve">The number and identification of lots comprising this Bidding Document is: </w:t>
            </w:r>
            <w:r w:rsidRPr="008E1E87">
              <w:rPr>
                <w:b/>
                <w:lang w:eastAsia="en-US"/>
              </w:rPr>
              <w:t>One</w:t>
            </w:r>
          </w:p>
          <w:p w:rsidR="00C600D5" w:rsidRPr="008E1E87" w:rsidRDefault="00C600D5" w:rsidP="008B65E2">
            <w:pPr>
              <w:tabs>
                <w:tab w:val="right" w:pos="7272"/>
              </w:tabs>
              <w:suppressAutoHyphens/>
              <w:overflowPunct/>
              <w:autoSpaceDE/>
              <w:autoSpaceDN/>
              <w:adjustRightInd/>
              <w:spacing w:before="120" w:after="120"/>
              <w:jc w:val="left"/>
              <w:textAlignment w:val="auto"/>
              <w:rPr>
                <w:b/>
                <w:lang w:eastAsia="en-US"/>
              </w:rPr>
            </w:pPr>
            <w:r w:rsidRPr="00320FE1">
              <w:rPr>
                <w:lang w:eastAsia="en-US"/>
              </w:rPr>
              <w:t>The</w:t>
            </w:r>
            <w:r>
              <w:rPr>
                <w:lang w:eastAsia="en-US"/>
              </w:rPr>
              <w:t xml:space="preserve"> minimum and maximum number of lots a bidder may bid for is:</w:t>
            </w:r>
            <w:r w:rsidR="008B65E2">
              <w:rPr>
                <w:lang w:eastAsia="en-US"/>
              </w:rPr>
              <w:t xml:space="preserve"> </w:t>
            </w:r>
            <w:r w:rsidRPr="008E1E87">
              <w:rPr>
                <w:b/>
                <w:lang w:eastAsia="en-US"/>
              </w:rPr>
              <w:t>One</w:t>
            </w:r>
          </w:p>
        </w:tc>
      </w:tr>
      <w:tr w:rsidR="006B4B31" w:rsidRPr="00320FE1" w:rsidTr="008B65E2">
        <w:trPr>
          <w:trHeight w:val="965"/>
        </w:trPr>
        <w:tc>
          <w:tcPr>
            <w:tcW w:w="700" w:type="dxa"/>
          </w:tcPr>
          <w:p w:rsidR="006B4B31" w:rsidRPr="00320FE1" w:rsidRDefault="006B4B31" w:rsidP="0037568E">
            <w:pPr>
              <w:suppressAutoHyphens/>
              <w:overflowPunct/>
              <w:autoSpaceDE/>
              <w:autoSpaceDN/>
              <w:adjustRightInd/>
              <w:spacing w:before="120" w:after="120"/>
              <w:jc w:val="left"/>
              <w:textAlignment w:val="auto"/>
              <w:rPr>
                <w:b/>
                <w:bCs/>
                <w:lang w:eastAsia="en-US"/>
              </w:rPr>
            </w:pPr>
          </w:p>
        </w:tc>
        <w:tc>
          <w:tcPr>
            <w:tcW w:w="8745" w:type="dxa"/>
          </w:tcPr>
          <w:p w:rsidR="006B4B31" w:rsidRDefault="006B4B31" w:rsidP="0037568E">
            <w:pPr>
              <w:tabs>
                <w:tab w:val="right" w:pos="7272"/>
              </w:tabs>
              <w:suppressAutoHyphens/>
              <w:overflowPunct/>
              <w:autoSpaceDE/>
              <w:autoSpaceDN/>
              <w:adjustRightInd/>
              <w:spacing w:before="120" w:after="120"/>
              <w:jc w:val="left"/>
              <w:textAlignment w:val="auto"/>
              <w:rPr>
                <w:lang w:eastAsia="en-US"/>
              </w:rPr>
            </w:pPr>
            <w:r>
              <w:rPr>
                <w:lang w:eastAsia="en-US"/>
              </w:rPr>
              <w:t>The currency of the bid shall be in Uganda Shillings only.</w:t>
            </w:r>
            <w:r w:rsidR="00181E4B">
              <w:rPr>
                <w:lang w:eastAsia="en-US"/>
              </w:rPr>
              <w:t xml:space="preserve"> </w:t>
            </w:r>
          </w:p>
          <w:p w:rsidR="00181E4B" w:rsidRPr="00320FE1" w:rsidRDefault="00181E4B" w:rsidP="0037568E">
            <w:pPr>
              <w:tabs>
                <w:tab w:val="right" w:pos="7272"/>
              </w:tabs>
              <w:suppressAutoHyphens/>
              <w:overflowPunct/>
              <w:autoSpaceDE/>
              <w:autoSpaceDN/>
              <w:adjustRightInd/>
              <w:spacing w:before="120" w:after="120"/>
              <w:jc w:val="left"/>
              <w:textAlignment w:val="auto"/>
              <w:rPr>
                <w:lang w:eastAsia="en-US"/>
              </w:rPr>
            </w:pPr>
            <w:r>
              <w:rPr>
                <w:lang w:eastAsia="en-US"/>
              </w:rPr>
              <w:t xml:space="preserve">The bid shall be valid for a minimum of 120 days from the date of </w:t>
            </w:r>
            <w:r w:rsidR="00A669E4">
              <w:rPr>
                <w:lang w:eastAsia="en-US"/>
              </w:rPr>
              <w:t>bid submission closure.</w:t>
            </w:r>
          </w:p>
        </w:tc>
      </w:tr>
      <w:tr w:rsidR="00C600D5" w:rsidRPr="00320FE1" w:rsidTr="00AE12E1">
        <w:trPr>
          <w:trHeight w:val="2051"/>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Pr="00320FE1" w:rsidRDefault="00C600D5" w:rsidP="0037568E">
            <w:pPr>
              <w:tabs>
                <w:tab w:val="right" w:pos="7254"/>
              </w:tabs>
              <w:suppressAutoHyphens/>
              <w:overflowPunct/>
              <w:autoSpaceDE/>
              <w:autoSpaceDN/>
              <w:adjustRightInd/>
              <w:spacing w:before="120" w:after="120" w:line="276" w:lineRule="auto"/>
              <w:textAlignment w:val="auto"/>
              <w:rPr>
                <w:lang w:eastAsia="en-US"/>
              </w:rPr>
            </w:pPr>
            <w:r w:rsidRPr="00320FE1">
              <w:rPr>
                <w:lang w:eastAsia="en-US"/>
              </w:rPr>
              <w:t xml:space="preserve">The </w:t>
            </w:r>
            <w:r>
              <w:rPr>
                <w:lang w:eastAsia="en-US"/>
              </w:rPr>
              <w:t xml:space="preserve">Procurement and Disposal Unit Shall </w:t>
            </w:r>
            <w:r w:rsidRPr="00320FE1">
              <w:rPr>
                <w:lang w:eastAsia="en-US"/>
              </w:rPr>
              <w:t>be holding a pre-bid meeting</w:t>
            </w:r>
            <w:r>
              <w:rPr>
                <w:lang w:eastAsia="en-US"/>
              </w:rPr>
              <w:t xml:space="preserve"> or site visit as shown below; </w:t>
            </w:r>
          </w:p>
          <w:p w:rsidR="00C600D5" w:rsidRPr="00320FE1" w:rsidRDefault="00C600D5" w:rsidP="0037568E">
            <w:pPr>
              <w:tabs>
                <w:tab w:val="right" w:pos="7254"/>
              </w:tabs>
              <w:suppressAutoHyphens/>
              <w:overflowPunct/>
              <w:autoSpaceDE/>
              <w:autoSpaceDN/>
              <w:adjustRightInd/>
              <w:spacing w:before="120" w:after="120"/>
              <w:textAlignment w:val="auto"/>
              <w:rPr>
                <w:u w:val="single"/>
                <w:lang w:eastAsia="en-US"/>
              </w:rPr>
            </w:pPr>
            <w:r w:rsidRPr="00320FE1">
              <w:rPr>
                <w:lang w:eastAsia="en-US"/>
              </w:rPr>
              <w:t>Location:</w:t>
            </w:r>
            <w:r>
              <w:rPr>
                <w:lang w:eastAsia="en-US"/>
              </w:rPr>
              <w:t xml:space="preserve"> </w:t>
            </w:r>
            <w:r w:rsidRPr="008E1E87">
              <w:rPr>
                <w:b/>
                <w:lang w:eastAsia="en-US"/>
              </w:rPr>
              <w:t>Baylor-Uganda Head office in Mulago Hospital</w:t>
            </w:r>
          </w:p>
          <w:p w:rsidR="00C600D5" w:rsidRDefault="00C600D5" w:rsidP="0037568E">
            <w:pPr>
              <w:tabs>
                <w:tab w:val="right" w:pos="7254"/>
              </w:tabs>
              <w:suppressAutoHyphens/>
              <w:overflowPunct/>
              <w:autoSpaceDE/>
              <w:autoSpaceDN/>
              <w:adjustRightInd/>
              <w:spacing w:before="120" w:after="120"/>
              <w:textAlignment w:val="auto"/>
              <w:rPr>
                <w:lang w:eastAsia="en-US"/>
              </w:rPr>
            </w:pPr>
            <w:r w:rsidRPr="00320FE1">
              <w:rPr>
                <w:lang w:eastAsia="en-US"/>
              </w:rPr>
              <w:t xml:space="preserve">Date: </w:t>
            </w:r>
            <w:r>
              <w:rPr>
                <w:lang w:eastAsia="en-US"/>
              </w:rPr>
              <w:t xml:space="preserve">      </w:t>
            </w:r>
            <w:proofErr w:type="gramStart"/>
            <w:r w:rsidR="00E650FD" w:rsidRPr="00E650FD">
              <w:rPr>
                <w:b/>
                <w:lang w:eastAsia="en-US"/>
              </w:rPr>
              <w:t xml:space="preserve">Monday, </w:t>
            </w:r>
            <w:r w:rsidRPr="00E650FD">
              <w:rPr>
                <w:b/>
                <w:lang w:eastAsia="en-US"/>
              </w:rPr>
              <w:t xml:space="preserve"> </w:t>
            </w:r>
            <w:r w:rsidR="00E650FD" w:rsidRPr="00E650FD">
              <w:rPr>
                <w:b/>
                <w:lang w:eastAsia="en-US"/>
              </w:rPr>
              <w:t>06</w:t>
            </w:r>
            <w:proofErr w:type="gramEnd"/>
            <w:r w:rsidR="00E650FD" w:rsidRPr="00E650FD">
              <w:rPr>
                <w:b/>
                <w:vertAlign w:val="superscript"/>
                <w:lang w:eastAsia="en-US"/>
              </w:rPr>
              <w:t>th</w:t>
            </w:r>
            <w:r w:rsidR="00E650FD" w:rsidRPr="00E650FD">
              <w:rPr>
                <w:b/>
                <w:lang w:eastAsia="en-US"/>
              </w:rPr>
              <w:t xml:space="preserve"> </w:t>
            </w:r>
            <w:r w:rsidRPr="00E650FD">
              <w:rPr>
                <w:b/>
                <w:lang w:eastAsia="en-US"/>
              </w:rPr>
              <w:t xml:space="preserve"> March 2023</w:t>
            </w:r>
          </w:p>
          <w:p w:rsidR="00C600D5" w:rsidRPr="00320FE1" w:rsidRDefault="00C600D5" w:rsidP="0037568E">
            <w:pPr>
              <w:tabs>
                <w:tab w:val="right" w:pos="7254"/>
              </w:tabs>
              <w:suppressAutoHyphens/>
              <w:overflowPunct/>
              <w:autoSpaceDE/>
              <w:autoSpaceDN/>
              <w:adjustRightInd/>
              <w:spacing w:before="120" w:after="120"/>
              <w:textAlignment w:val="auto"/>
              <w:rPr>
                <w:lang w:eastAsia="en-US"/>
              </w:rPr>
            </w:pPr>
            <w:r w:rsidRPr="00320FE1">
              <w:rPr>
                <w:lang w:eastAsia="en-US"/>
              </w:rPr>
              <w:t xml:space="preserve">Time: </w:t>
            </w:r>
            <w:r>
              <w:rPr>
                <w:lang w:eastAsia="en-US"/>
              </w:rPr>
              <w:t xml:space="preserve">      </w:t>
            </w:r>
            <w:r w:rsidRPr="008E1E87">
              <w:rPr>
                <w:b/>
                <w:lang w:eastAsia="en-US"/>
              </w:rPr>
              <w:t>10:00AM</w:t>
            </w:r>
            <w:bookmarkStart w:id="5" w:name="_GoBack"/>
            <w:bookmarkEnd w:id="5"/>
          </w:p>
        </w:tc>
      </w:tr>
      <w:tr w:rsidR="00C600D5" w:rsidRPr="00320FE1" w:rsidTr="00AE12E1">
        <w:trPr>
          <w:trHeight w:val="500"/>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Pr="00320FE1" w:rsidRDefault="00C600D5" w:rsidP="0037568E">
            <w:pPr>
              <w:tabs>
                <w:tab w:val="right" w:pos="7254"/>
              </w:tabs>
              <w:suppressAutoHyphens/>
              <w:overflowPunct/>
              <w:autoSpaceDE/>
              <w:autoSpaceDN/>
              <w:adjustRightInd/>
              <w:spacing w:before="120" w:after="120"/>
              <w:textAlignment w:val="auto"/>
              <w:rPr>
                <w:lang w:eastAsia="en-US"/>
              </w:rPr>
            </w:pPr>
            <w:r>
              <w:rPr>
                <w:lang w:eastAsia="en-US"/>
              </w:rPr>
              <w:t xml:space="preserve">Site visit </w:t>
            </w:r>
            <w:r w:rsidRPr="008E1E87">
              <w:rPr>
                <w:b/>
                <w:lang w:eastAsia="en-US"/>
              </w:rPr>
              <w:t>Shall</w:t>
            </w:r>
            <w:r>
              <w:rPr>
                <w:lang w:eastAsia="en-US"/>
              </w:rPr>
              <w:t xml:space="preserve"> </w:t>
            </w:r>
            <w:r w:rsidRPr="00996782">
              <w:rPr>
                <w:lang w:eastAsia="en-US"/>
              </w:rPr>
              <w:t xml:space="preserve">be </w:t>
            </w:r>
            <w:r>
              <w:rPr>
                <w:lang w:eastAsia="en-US"/>
              </w:rPr>
              <w:t xml:space="preserve">a mandatory </w:t>
            </w:r>
            <w:proofErr w:type="gramStart"/>
            <w:r>
              <w:rPr>
                <w:lang w:eastAsia="en-US"/>
              </w:rPr>
              <w:t>requirement.</w:t>
            </w:r>
            <w:r w:rsidR="0074408B">
              <w:rPr>
                <w:lang w:eastAsia="en-US"/>
              </w:rPr>
              <w:t>-</w:t>
            </w:r>
            <w:proofErr w:type="gramEnd"/>
            <w:r w:rsidR="0074408B" w:rsidRPr="0074408B">
              <w:rPr>
                <w:highlight w:val="yellow"/>
                <w:lang w:eastAsia="en-US"/>
              </w:rPr>
              <w:t xml:space="preserve">Only bids from bidders who visit the site shall be </w:t>
            </w:r>
            <w:proofErr w:type="spellStart"/>
            <w:r w:rsidR="0074408B" w:rsidRPr="0074408B">
              <w:rPr>
                <w:highlight w:val="yellow"/>
                <w:lang w:eastAsia="en-US"/>
              </w:rPr>
              <w:t>considered.</w:t>
            </w:r>
            <w:r w:rsidR="00E650FD">
              <w:rPr>
                <w:highlight w:val="yellow"/>
                <w:lang w:eastAsia="en-US"/>
              </w:rPr>
              <w:t>Late</w:t>
            </w:r>
            <w:proofErr w:type="spellEnd"/>
            <w:r w:rsidR="00E650FD">
              <w:rPr>
                <w:highlight w:val="yellow"/>
                <w:lang w:eastAsia="en-US"/>
              </w:rPr>
              <w:t xml:space="preserve"> comers shall not be entertained. </w:t>
            </w:r>
          </w:p>
        </w:tc>
      </w:tr>
      <w:tr w:rsidR="00C600D5" w:rsidRPr="00320FE1" w:rsidTr="00AE12E1">
        <w:trPr>
          <w:trHeight w:val="3072"/>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Pr="00320FE1" w:rsidRDefault="00C600D5" w:rsidP="0037568E">
            <w:pPr>
              <w:suppressAutoHyphens/>
              <w:overflowPunct/>
              <w:autoSpaceDE/>
              <w:autoSpaceDN/>
              <w:adjustRightInd/>
              <w:spacing w:before="60" w:after="60"/>
              <w:textAlignment w:val="auto"/>
              <w:rPr>
                <w:lang w:eastAsia="en-US"/>
              </w:rPr>
            </w:pPr>
            <w:r w:rsidRPr="00320FE1">
              <w:rPr>
                <w:lang w:eastAsia="en-US"/>
              </w:rPr>
              <w:t xml:space="preserve">For clarification purposes only, </w:t>
            </w:r>
            <w:r>
              <w:rPr>
                <w:lang w:eastAsia="en-US"/>
              </w:rPr>
              <w:t xml:space="preserve">Baylor-Uganda’s PDU </w:t>
            </w:r>
            <w:r w:rsidRPr="00320FE1">
              <w:rPr>
                <w:lang w:eastAsia="en-US"/>
              </w:rPr>
              <w:t>address is:</w:t>
            </w:r>
          </w:p>
          <w:p w:rsidR="00C600D5" w:rsidRPr="00320FE1" w:rsidRDefault="00C600D5" w:rsidP="0037568E">
            <w:pPr>
              <w:suppressAutoHyphens/>
              <w:overflowPunct/>
              <w:autoSpaceDE/>
              <w:autoSpaceDN/>
              <w:adjustRightInd/>
              <w:spacing w:before="60" w:after="60"/>
              <w:textAlignment w:val="auto"/>
              <w:rPr>
                <w:lang w:eastAsia="en-US"/>
              </w:rPr>
            </w:pPr>
            <w:r w:rsidRPr="00320FE1">
              <w:rPr>
                <w:lang w:eastAsia="en-US"/>
              </w:rPr>
              <w:t xml:space="preserve">Attention: </w:t>
            </w:r>
            <w:r>
              <w:rPr>
                <w:lang w:eastAsia="en-US"/>
              </w:rPr>
              <w:t xml:space="preserve">                    </w:t>
            </w:r>
            <w:r w:rsidRPr="009236ED">
              <w:rPr>
                <w:b/>
                <w:lang w:eastAsia="en-US"/>
              </w:rPr>
              <w:t>The Procurement Manager</w:t>
            </w:r>
          </w:p>
          <w:p w:rsidR="00C600D5" w:rsidRPr="00320FE1" w:rsidRDefault="00C600D5" w:rsidP="0037568E">
            <w:pPr>
              <w:suppressAutoHyphens/>
              <w:overflowPunct/>
              <w:autoSpaceDE/>
              <w:autoSpaceDN/>
              <w:adjustRightInd/>
              <w:spacing w:before="60" w:after="60"/>
              <w:textAlignment w:val="auto"/>
              <w:rPr>
                <w:lang w:eastAsia="en-US"/>
              </w:rPr>
            </w:pPr>
            <w:r w:rsidRPr="00320FE1">
              <w:rPr>
                <w:lang w:eastAsia="en-US"/>
              </w:rPr>
              <w:t xml:space="preserve">Street Address: </w:t>
            </w:r>
            <w:r>
              <w:rPr>
                <w:lang w:eastAsia="en-US"/>
              </w:rPr>
              <w:t xml:space="preserve">            </w:t>
            </w:r>
            <w:r w:rsidRPr="009236ED">
              <w:rPr>
                <w:b/>
                <w:lang w:eastAsia="en-US"/>
              </w:rPr>
              <w:t>Block 5, Mulago Hospital</w:t>
            </w:r>
          </w:p>
          <w:p w:rsidR="00C600D5" w:rsidRPr="00320FE1" w:rsidRDefault="00C600D5" w:rsidP="0037568E">
            <w:pPr>
              <w:suppressAutoHyphens/>
              <w:overflowPunct/>
              <w:autoSpaceDE/>
              <w:autoSpaceDN/>
              <w:adjustRightInd/>
              <w:spacing w:before="60" w:after="60"/>
              <w:textAlignment w:val="auto"/>
              <w:rPr>
                <w:lang w:eastAsia="en-US"/>
              </w:rPr>
            </w:pPr>
            <w:r w:rsidRPr="00320FE1">
              <w:rPr>
                <w:lang w:eastAsia="en-US"/>
              </w:rPr>
              <w:t xml:space="preserve">Floor/Room number: </w:t>
            </w:r>
            <w:r>
              <w:rPr>
                <w:lang w:eastAsia="en-US"/>
              </w:rPr>
              <w:t xml:space="preserve">   </w:t>
            </w:r>
            <w:r w:rsidRPr="009236ED">
              <w:rPr>
                <w:b/>
                <w:lang w:eastAsia="en-US"/>
              </w:rPr>
              <w:t>Baylor-Uganda COE, 1</w:t>
            </w:r>
            <w:r w:rsidRPr="009236ED">
              <w:rPr>
                <w:b/>
                <w:vertAlign w:val="superscript"/>
                <w:lang w:eastAsia="en-US"/>
              </w:rPr>
              <w:t>st</w:t>
            </w:r>
            <w:r w:rsidRPr="009236ED">
              <w:rPr>
                <w:b/>
                <w:lang w:eastAsia="en-US"/>
              </w:rPr>
              <w:t xml:space="preserve"> Floor</w:t>
            </w:r>
          </w:p>
          <w:p w:rsidR="00C600D5" w:rsidRPr="00320FE1" w:rsidRDefault="00C600D5" w:rsidP="0037568E">
            <w:pPr>
              <w:suppressAutoHyphens/>
              <w:overflowPunct/>
              <w:autoSpaceDE/>
              <w:autoSpaceDN/>
              <w:adjustRightInd/>
              <w:spacing w:before="60" w:after="60"/>
              <w:textAlignment w:val="auto"/>
              <w:rPr>
                <w:lang w:eastAsia="en-US"/>
              </w:rPr>
            </w:pPr>
            <w:r w:rsidRPr="00320FE1">
              <w:rPr>
                <w:lang w:eastAsia="en-US"/>
              </w:rPr>
              <w:t xml:space="preserve">Town/City: </w:t>
            </w:r>
            <w:r>
              <w:rPr>
                <w:lang w:eastAsia="en-US"/>
              </w:rPr>
              <w:t xml:space="preserve">                  </w:t>
            </w:r>
            <w:r w:rsidRPr="009236ED">
              <w:rPr>
                <w:b/>
                <w:lang w:eastAsia="en-US"/>
              </w:rPr>
              <w:t>Kampala</w:t>
            </w:r>
          </w:p>
          <w:p w:rsidR="00C600D5" w:rsidRPr="00320FE1" w:rsidRDefault="00C600D5" w:rsidP="0037568E">
            <w:pPr>
              <w:suppressAutoHyphens/>
              <w:overflowPunct/>
              <w:autoSpaceDE/>
              <w:autoSpaceDN/>
              <w:adjustRightInd/>
              <w:spacing w:before="60" w:after="60"/>
              <w:textAlignment w:val="auto"/>
              <w:rPr>
                <w:lang w:eastAsia="en-US"/>
              </w:rPr>
            </w:pPr>
            <w:r w:rsidRPr="00320FE1">
              <w:rPr>
                <w:lang w:eastAsia="en-US"/>
              </w:rPr>
              <w:t xml:space="preserve">PO Box No: </w:t>
            </w:r>
            <w:r>
              <w:rPr>
                <w:lang w:eastAsia="en-US"/>
              </w:rPr>
              <w:t xml:space="preserve">                 </w:t>
            </w:r>
            <w:r w:rsidRPr="009236ED">
              <w:rPr>
                <w:b/>
                <w:lang w:eastAsia="en-US"/>
              </w:rPr>
              <w:t>72052</w:t>
            </w:r>
          </w:p>
          <w:p w:rsidR="00C600D5" w:rsidRPr="009236ED" w:rsidRDefault="00C600D5" w:rsidP="0037568E">
            <w:pPr>
              <w:suppressAutoHyphens/>
              <w:overflowPunct/>
              <w:autoSpaceDE/>
              <w:autoSpaceDN/>
              <w:adjustRightInd/>
              <w:spacing w:before="60" w:after="60"/>
              <w:textAlignment w:val="auto"/>
              <w:rPr>
                <w:lang w:eastAsia="en-US"/>
              </w:rPr>
            </w:pPr>
            <w:r w:rsidRPr="00320FE1">
              <w:rPr>
                <w:lang w:eastAsia="en-US"/>
              </w:rPr>
              <w:t xml:space="preserve">Country: </w:t>
            </w:r>
            <w:r>
              <w:rPr>
                <w:lang w:eastAsia="en-US"/>
              </w:rPr>
              <w:t xml:space="preserve">                       </w:t>
            </w:r>
            <w:r w:rsidRPr="009236ED">
              <w:rPr>
                <w:b/>
                <w:lang w:eastAsia="en-US"/>
              </w:rPr>
              <w:t>Uganda</w:t>
            </w:r>
          </w:p>
          <w:p w:rsidR="00C600D5" w:rsidRPr="00320FE1" w:rsidRDefault="00C600D5" w:rsidP="0037568E">
            <w:pPr>
              <w:suppressAutoHyphens/>
              <w:overflowPunct/>
              <w:autoSpaceDE/>
              <w:autoSpaceDN/>
              <w:adjustRightInd/>
              <w:spacing w:before="60" w:after="60"/>
              <w:textAlignment w:val="auto"/>
              <w:rPr>
                <w:lang w:eastAsia="en-US"/>
              </w:rPr>
            </w:pPr>
            <w:r w:rsidRPr="00320FE1">
              <w:rPr>
                <w:lang w:eastAsia="en-US"/>
              </w:rPr>
              <w:t xml:space="preserve">Telephone: </w:t>
            </w:r>
            <w:r>
              <w:rPr>
                <w:lang w:eastAsia="en-US"/>
              </w:rPr>
              <w:t xml:space="preserve">                    </w:t>
            </w:r>
            <w:r w:rsidRPr="009236ED">
              <w:rPr>
                <w:b/>
                <w:lang w:eastAsia="en-US"/>
              </w:rPr>
              <w:t>+256-417-119100/200</w:t>
            </w:r>
          </w:p>
          <w:p w:rsidR="00C600D5" w:rsidRPr="00320FE1" w:rsidRDefault="00C600D5" w:rsidP="0037568E">
            <w:pPr>
              <w:suppressAutoHyphens/>
              <w:overflowPunct/>
              <w:autoSpaceDE/>
              <w:autoSpaceDN/>
              <w:adjustRightInd/>
              <w:spacing w:before="60" w:after="60"/>
              <w:ind w:left="720" w:hanging="720"/>
              <w:textAlignment w:val="auto"/>
              <w:rPr>
                <w:lang w:eastAsia="en-US"/>
              </w:rPr>
            </w:pPr>
            <w:r w:rsidRPr="00320FE1">
              <w:rPr>
                <w:lang w:eastAsia="en-US"/>
              </w:rPr>
              <w:t xml:space="preserve">Electronic mail address: </w:t>
            </w:r>
            <w:hyperlink r:id="rId7" w:history="1">
              <w:r w:rsidRPr="00212D41">
                <w:rPr>
                  <w:rStyle w:val="Hyperlink"/>
                  <w:rFonts w:eastAsiaTheme="majorEastAsia"/>
                  <w:lang w:eastAsia="en-US"/>
                </w:rPr>
                <w:t>procurement@baylor-uganda.org</w:t>
              </w:r>
            </w:hyperlink>
            <w:r>
              <w:rPr>
                <w:lang w:eastAsia="en-US"/>
              </w:rPr>
              <w:t xml:space="preserve"> </w:t>
            </w:r>
          </w:p>
        </w:tc>
      </w:tr>
      <w:tr w:rsidR="00C600D5" w:rsidRPr="00320FE1" w:rsidTr="00AE12E1">
        <w:trPr>
          <w:trHeight w:val="1120"/>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Default="00C600D5" w:rsidP="0037568E">
            <w:pPr>
              <w:rPr>
                <w:lang w:eastAsia="en-US"/>
              </w:rPr>
            </w:pPr>
            <w:r>
              <w:rPr>
                <w:lang w:eastAsia="en-US"/>
              </w:rPr>
              <w:t xml:space="preserve">Baylor-Uganda PDU </w:t>
            </w:r>
            <w:r w:rsidRPr="00320FE1">
              <w:rPr>
                <w:lang w:eastAsia="en-US"/>
              </w:rPr>
              <w:t xml:space="preserve">will respond to any request for clarification provided that such request is received no later than </w:t>
            </w:r>
            <w:r w:rsidR="006B4B31">
              <w:rPr>
                <w:lang w:eastAsia="en-US"/>
              </w:rPr>
              <w:t xml:space="preserve">12:00 </w:t>
            </w:r>
            <w:proofErr w:type="spellStart"/>
            <w:r w:rsidR="006B4B31">
              <w:rPr>
                <w:lang w:eastAsia="en-US"/>
              </w:rPr>
              <w:t>p.m</w:t>
            </w:r>
            <w:proofErr w:type="spellEnd"/>
            <w:r w:rsidR="0074408B">
              <w:rPr>
                <w:lang w:eastAsia="en-US"/>
              </w:rPr>
              <w:t xml:space="preserve"> on </w:t>
            </w:r>
            <w:r w:rsidR="006B4B31">
              <w:rPr>
                <w:lang w:eastAsia="en-US"/>
              </w:rPr>
              <w:t>13</w:t>
            </w:r>
            <w:r w:rsidR="0074408B" w:rsidRPr="0074408B">
              <w:rPr>
                <w:vertAlign w:val="superscript"/>
                <w:lang w:eastAsia="en-US"/>
              </w:rPr>
              <w:t>th</w:t>
            </w:r>
            <w:r w:rsidR="0074408B">
              <w:rPr>
                <w:lang w:eastAsia="en-US"/>
              </w:rPr>
              <w:t xml:space="preserve"> march 2023</w:t>
            </w:r>
          </w:p>
          <w:p w:rsidR="00C600D5" w:rsidRPr="00320FE1" w:rsidRDefault="00C600D5" w:rsidP="0037568E">
            <w:pPr>
              <w:rPr>
                <w:lang w:eastAsia="en-US"/>
              </w:rPr>
            </w:pPr>
          </w:p>
        </w:tc>
      </w:tr>
      <w:tr w:rsidR="00C600D5" w:rsidRPr="00320FE1" w:rsidTr="00AE12E1">
        <w:trPr>
          <w:trHeight w:val="2791"/>
        </w:trPr>
        <w:tc>
          <w:tcPr>
            <w:tcW w:w="700" w:type="dxa"/>
          </w:tcPr>
          <w:p w:rsidR="00C600D5" w:rsidRPr="00320FE1" w:rsidRDefault="00C600D5" w:rsidP="0037568E">
            <w:pPr>
              <w:suppressAutoHyphens/>
              <w:overflowPunct/>
              <w:autoSpaceDE/>
              <w:autoSpaceDN/>
              <w:adjustRightInd/>
              <w:spacing w:before="120" w:after="120"/>
              <w:jc w:val="left"/>
              <w:textAlignment w:val="auto"/>
              <w:rPr>
                <w:b/>
                <w:bCs/>
                <w:lang w:eastAsia="en-US"/>
              </w:rPr>
            </w:pPr>
          </w:p>
        </w:tc>
        <w:tc>
          <w:tcPr>
            <w:tcW w:w="8745" w:type="dxa"/>
          </w:tcPr>
          <w:p w:rsidR="00C600D5" w:rsidRPr="007E4895" w:rsidRDefault="00C600D5" w:rsidP="0037568E">
            <w:pPr>
              <w:tabs>
                <w:tab w:val="right" w:pos="7254"/>
              </w:tabs>
              <w:suppressAutoHyphens/>
              <w:overflowPunct/>
              <w:autoSpaceDE/>
              <w:autoSpaceDN/>
              <w:adjustRightInd/>
              <w:spacing w:before="120" w:after="120"/>
              <w:textAlignment w:val="auto"/>
              <w:rPr>
                <w:lang w:eastAsia="en-US"/>
              </w:rPr>
            </w:pPr>
            <w:r w:rsidRPr="007E4895">
              <w:rPr>
                <w:lang w:eastAsia="en-US"/>
              </w:rPr>
              <w:t xml:space="preserve">The </w:t>
            </w:r>
            <w:r>
              <w:rPr>
                <w:lang w:eastAsia="en-US"/>
              </w:rPr>
              <w:t>b</w:t>
            </w:r>
            <w:r w:rsidRPr="007E4895">
              <w:rPr>
                <w:lang w:eastAsia="en-US"/>
              </w:rPr>
              <w:t>idder shall submit with its bid</w:t>
            </w:r>
            <w:r w:rsidR="006B4B31">
              <w:rPr>
                <w:lang w:eastAsia="en-US"/>
              </w:rPr>
              <w:t xml:space="preserve"> </w:t>
            </w:r>
            <w:r w:rsidRPr="007E4895">
              <w:rPr>
                <w:lang w:eastAsia="en-US"/>
              </w:rPr>
              <w:t xml:space="preserve">the following documents: </w:t>
            </w:r>
          </w:p>
          <w:p w:rsidR="00C600D5" w:rsidRPr="0074408B" w:rsidRDefault="00C600D5" w:rsidP="0037568E">
            <w:pPr>
              <w:pStyle w:val="ListParagraph"/>
              <w:numPr>
                <w:ilvl w:val="0"/>
                <w:numId w:val="6"/>
              </w:numPr>
              <w:tabs>
                <w:tab w:val="right" w:pos="7254"/>
              </w:tabs>
              <w:suppressAutoHyphens/>
              <w:spacing w:before="120" w:after="120"/>
              <w:rPr>
                <w:color w:val="000000" w:themeColor="text1"/>
                <w:lang w:eastAsia="en-US"/>
              </w:rPr>
            </w:pPr>
            <w:r w:rsidRPr="0074408B">
              <w:rPr>
                <w:color w:val="000000" w:themeColor="text1"/>
                <w:lang w:eastAsia="en-US"/>
              </w:rPr>
              <w:t>Bid submission sheet</w:t>
            </w:r>
          </w:p>
          <w:p w:rsidR="00C600D5" w:rsidRPr="0074408B" w:rsidRDefault="00C600D5" w:rsidP="0037568E">
            <w:pPr>
              <w:pStyle w:val="ListParagraph"/>
              <w:numPr>
                <w:ilvl w:val="0"/>
                <w:numId w:val="6"/>
              </w:numPr>
              <w:tabs>
                <w:tab w:val="right" w:pos="7254"/>
              </w:tabs>
              <w:suppressAutoHyphens/>
              <w:spacing w:before="120" w:after="120"/>
              <w:rPr>
                <w:color w:val="000000" w:themeColor="text1"/>
                <w:lang w:eastAsia="en-US"/>
              </w:rPr>
            </w:pPr>
            <w:r w:rsidRPr="0074408B">
              <w:rPr>
                <w:color w:val="000000" w:themeColor="text1"/>
                <w:lang w:eastAsia="en-US"/>
              </w:rPr>
              <w:t>Trading license</w:t>
            </w:r>
          </w:p>
          <w:p w:rsidR="00C600D5" w:rsidRPr="0074408B" w:rsidRDefault="00C600D5" w:rsidP="0037568E">
            <w:pPr>
              <w:pStyle w:val="ListParagraph"/>
              <w:numPr>
                <w:ilvl w:val="0"/>
                <w:numId w:val="6"/>
              </w:numPr>
              <w:tabs>
                <w:tab w:val="right" w:pos="7254"/>
              </w:tabs>
              <w:suppressAutoHyphens/>
              <w:spacing w:before="120" w:after="120"/>
              <w:rPr>
                <w:color w:val="000000" w:themeColor="text1"/>
                <w:lang w:eastAsia="en-US"/>
              </w:rPr>
            </w:pPr>
            <w:r w:rsidRPr="0074408B">
              <w:rPr>
                <w:color w:val="000000" w:themeColor="text1"/>
                <w:lang w:eastAsia="en-US"/>
              </w:rPr>
              <w:t>Tax clearance certificate</w:t>
            </w:r>
          </w:p>
          <w:p w:rsidR="00C600D5" w:rsidRPr="0074408B" w:rsidRDefault="00C600D5" w:rsidP="0037568E">
            <w:pPr>
              <w:pStyle w:val="ListParagraph"/>
              <w:numPr>
                <w:ilvl w:val="0"/>
                <w:numId w:val="6"/>
              </w:numPr>
              <w:tabs>
                <w:tab w:val="right" w:pos="7254"/>
              </w:tabs>
              <w:suppressAutoHyphens/>
              <w:spacing w:before="120" w:after="120"/>
              <w:rPr>
                <w:color w:val="000000" w:themeColor="text1"/>
                <w:lang w:eastAsia="en-US"/>
              </w:rPr>
            </w:pPr>
            <w:r w:rsidRPr="0074408B">
              <w:rPr>
                <w:color w:val="000000" w:themeColor="text1"/>
                <w:lang w:eastAsia="en-US"/>
              </w:rPr>
              <w:t>Certificate of registration</w:t>
            </w:r>
            <w:r w:rsidR="0074408B" w:rsidRPr="0074408B">
              <w:rPr>
                <w:color w:val="000000" w:themeColor="text1"/>
                <w:lang w:eastAsia="en-US"/>
              </w:rPr>
              <w:t xml:space="preserve"> including Articles and Memorandum of Association</w:t>
            </w:r>
          </w:p>
          <w:p w:rsidR="00D3560A" w:rsidRPr="0074408B" w:rsidRDefault="00D3560A" w:rsidP="0037568E">
            <w:pPr>
              <w:pStyle w:val="ListParagraph"/>
              <w:numPr>
                <w:ilvl w:val="0"/>
                <w:numId w:val="6"/>
              </w:numPr>
              <w:tabs>
                <w:tab w:val="right" w:pos="7254"/>
              </w:tabs>
              <w:suppressAutoHyphens/>
              <w:spacing w:before="120" w:after="120"/>
              <w:rPr>
                <w:color w:val="000000" w:themeColor="text1"/>
                <w:lang w:eastAsia="en-US"/>
              </w:rPr>
            </w:pPr>
            <w:r w:rsidRPr="0074408B">
              <w:rPr>
                <w:color w:val="000000" w:themeColor="text1"/>
                <w:lang w:eastAsia="en-US"/>
              </w:rPr>
              <w:t>Power of Attorney</w:t>
            </w:r>
          </w:p>
          <w:p w:rsidR="00D3560A" w:rsidRPr="0074408B" w:rsidRDefault="00D3560A" w:rsidP="0074408B">
            <w:pPr>
              <w:pStyle w:val="ListParagraph"/>
              <w:tabs>
                <w:tab w:val="right" w:pos="7254"/>
              </w:tabs>
              <w:suppressAutoHyphens/>
              <w:spacing w:before="120" w:after="120"/>
              <w:rPr>
                <w:color w:val="000000" w:themeColor="text1"/>
                <w:lang w:eastAsia="en-US"/>
              </w:rPr>
            </w:pPr>
          </w:p>
          <w:p w:rsidR="00C600D5" w:rsidRPr="00320FE1" w:rsidRDefault="00C600D5" w:rsidP="0037568E">
            <w:pPr>
              <w:tabs>
                <w:tab w:val="right" w:pos="7254"/>
              </w:tabs>
              <w:suppressAutoHyphens/>
              <w:overflowPunct/>
              <w:autoSpaceDE/>
              <w:autoSpaceDN/>
              <w:adjustRightInd/>
              <w:spacing w:before="120" w:after="120"/>
              <w:textAlignment w:val="auto"/>
              <w:rPr>
                <w:lang w:eastAsia="en-US"/>
              </w:rPr>
            </w:pPr>
          </w:p>
        </w:tc>
      </w:tr>
      <w:tr w:rsidR="00C40680" w:rsidRPr="00320FE1" w:rsidTr="00AE12E1">
        <w:trPr>
          <w:trHeight w:val="2791"/>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Default="00C40680" w:rsidP="00C40680">
            <w:pPr>
              <w:pStyle w:val="P1Sub"/>
            </w:pPr>
            <w:bookmarkStart w:id="6" w:name="_Toc42236632"/>
            <w:bookmarkStart w:id="7" w:name="_Toc309996744"/>
            <w:bookmarkStart w:id="8" w:name="_Toc342485345"/>
            <w:bookmarkStart w:id="9" w:name="_Toc342561060"/>
            <w:bookmarkStart w:id="10" w:name="_Toc15637177"/>
            <w:bookmarkStart w:id="11" w:name="_Toc20745886"/>
            <w:r w:rsidRPr="0029409E">
              <w:t>Eligible Bidders</w:t>
            </w:r>
            <w:bookmarkEnd w:id="6"/>
            <w:bookmarkEnd w:id="7"/>
            <w:bookmarkEnd w:id="8"/>
            <w:bookmarkEnd w:id="9"/>
            <w:bookmarkEnd w:id="10"/>
            <w:bookmarkEnd w:id="11"/>
          </w:p>
          <w:p w:rsidR="00C40680" w:rsidRPr="009130A1" w:rsidRDefault="00C40680" w:rsidP="00C40680">
            <w:pPr>
              <w:pStyle w:val="Para"/>
              <w:tabs>
                <w:tab w:val="clear" w:pos="284"/>
                <w:tab w:val="clear" w:pos="851"/>
                <w:tab w:val="left" w:pos="720"/>
              </w:tabs>
              <w:spacing w:after="0"/>
              <w:ind w:left="720" w:hanging="720"/>
              <w:jc w:val="both"/>
              <w:rPr>
                <w:lang w:val="en-US"/>
              </w:rPr>
            </w:pPr>
            <w:r w:rsidRPr="009130A1">
              <w:rPr>
                <w:lang w:val="en-US"/>
              </w:rPr>
              <w:t>A Bidder</w:t>
            </w:r>
            <w:r>
              <w:rPr>
                <w:lang w:val="en-US"/>
              </w:rPr>
              <w:t>,</w:t>
            </w:r>
            <w:r w:rsidRPr="009130A1">
              <w:rPr>
                <w:lang w:val="en-US"/>
              </w:rPr>
              <w:t xml:space="preserve"> </w:t>
            </w:r>
            <w:r w:rsidRPr="0067050B">
              <w:t xml:space="preserve">and all parties constituting the </w:t>
            </w:r>
            <w:r>
              <w:t>Bidder,</w:t>
            </w:r>
            <w:r w:rsidRPr="009130A1">
              <w:rPr>
                <w:lang w:val="en-US"/>
              </w:rPr>
              <w:t xml:space="preserve"> shall meet the following criteria to be eligible to participate in public procurement:</w:t>
            </w:r>
          </w:p>
          <w:p w:rsidR="00C40680" w:rsidRPr="009130A1" w:rsidRDefault="00C40680" w:rsidP="00C40680">
            <w:pPr>
              <w:pStyle w:val="SubPara"/>
              <w:numPr>
                <w:ilvl w:val="0"/>
                <w:numId w:val="13"/>
              </w:numPr>
              <w:tabs>
                <w:tab w:val="clear" w:pos="1440"/>
              </w:tabs>
              <w:spacing w:after="0"/>
              <w:ind w:left="1134" w:hanging="425"/>
            </w:pPr>
            <w:r w:rsidRPr="009130A1">
              <w:t>The bidder has the legal capacity to enter into a contract</w:t>
            </w:r>
            <w:r>
              <w:t xml:space="preserve"> with Baylor-Uganda</w:t>
            </w:r>
            <w:r w:rsidRPr="009130A1">
              <w:t>;</w:t>
            </w:r>
          </w:p>
          <w:p w:rsidR="00C40680" w:rsidRPr="009130A1" w:rsidRDefault="00C40680" w:rsidP="00C40680">
            <w:pPr>
              <w:pStyle w:val="SubPara"/>
              <w:numPr>
                <w:ilvl w:val="0"/>
                <w:numId w:val="13"/>
              </w:numPr>
              <w:tabs>
                <w:tab w:val="clear" w:pos="1440"/>
              </w:tabs>
              <w:spacing w:after="0"/>
              <w:ind w:left="1134" w:hanging="425"/>
            </w:pPr>
            <w:r w:rsidRPr="009130A1">
              <w:t>The bidder is not:</w:t>
            </w:r>
          </w:p>
          <w:p w:rsidR="00C40680" w:rsidRDefault="00C40680" w:rsidP="00C40680">
            <w:pPr>
              <w:pStyle w:val="SubSubPara"/>
              <w:numPr>
                <w:ilvl w:val="0"/>
                <w:numId w:val="14"/>
              </w:numPr>
              <w:tabs>
                <w:tab w:val="clear" w:pos="720"/>
                <w:tab w:val="clear" w:pos="1440"/>
                <w:tab w:val="clear" w:pos="2160"/>
              </w:tabs>
              <w:spacing w:before="0" w:after="0" w:line="276" w:lineRule="auto"/>
              <w:ind w:left="1560" w:hanging="426"/>
            </w:pPr>
            <w:r w:rsidRPr="009130A1">
              <w:t>Insolvent;</w:t>
            </w:r>
          </w:p>
          <w:p w:rsidR="00C40680" w:rsidRDefault="00C40680" w:rsidP="00C40680">
            <w:pPr>
              <w:pStyle w:val="SubSubPara"/>
              <w:numPr>
                <w:ilvl w:val="0"/>
                <w:numId w:val="14"/>
              </w:numPr>
              <w:tabs>
                <w:tab w:val="clear" w:pos="720"/>
                <w:tab w:val="clear" w:pos="1440"/>
                <w:tab w:val="clear" w:pos="2160"/>
              </w:tabs>
              <w:spacing w:before="0" w:after="0" w:line="276" w:lineRule="auto"/>
              <w:ind w:left="1560" w:hanging="426"/>
            </w:pPr>
            <w:r w:rsidRPr="009130A1">
              <w:t>In receivership;</w:t>
            </w:r>
          </w:p>
          <w:p w:rsidR="00C40680" w:rsidRDefault="00C40680" w:rsidP="00C40680">
            <w:pPr>
              <w:pStyle w:val="SubSubPara"/>
              <w:numPr>
                <w:ilvl w:val="0"/>
                <w:numId w:val="14"/>
              </w:numPr>
              <w:tabs>
                <w:tab w:val="clear" w:pos="720"/>
                <w:tab w:val="clear" w:pos="1440"/>
                <w:tab w:val="clear" w:pos="2160"/>
              </w:tabs>
              <w:spacing w:before="0" w:after="0" w:line="276" w:lineRule="auto"/>
              <w:ind w:left="1560" w:hanging="426"/>
            </w:pPr>
            <w:r w:rsidRPr="009130A1">
              <w:t>Bankrupt; or</w:t>
            </w:r>
          </w:p>
          <w:p w:rsidR="00C40680" w:rsidRPr="009130A1" w:rsidRDefault="00C40680" w:rsidP="00C40680">
            <w:pPr>
              <w:pStyle w:val="SubSubPara"/>
              <w:numPr>
                <w:ilvl w:val="0"/>
                <w:numId w:val="14"/>
              </w:numPr>
              <w:tabs>
                <w:tab w:val="clear" w:pos="720"/>
                <w:tab w:val="clear" w:pos="1440"/>
                <w:tab w:val="clear" w:pos="2160"/>
              </w:tabs>
              <w:spacing w:before="0" w:after="0" w:line="276" w:lineRule="auto"/>
              <w:ind w:left="1560" w:hanging="426"/>
            </w:pPr>
            <w:r w:rsidRPr="009130A1">
              <w:t>Being wound up</w:t>
            </w:r>
          </w:p>
          <w:p w:rsidR="00C40680" w:rsidRPr="009130A1" w:rsidRDefault="00C40680" w:rsidP="00C40680">
            <w:pPr>
              <w:pStyle w:val="SubPara"/>
              <w:numPr>
                <w:ilvl w:val="0"/>
                <w:numId w:val="13"/>
              </w:numPr>
              <w:tabs>
                <w:tab w:val="clear" w:pos="1440"/>
              </w:tabs>
              <w:spacing w:after="0"/>
              <w:ind w:left="1134" w:hanging="425"/>
            </w:pPr>
            <w:r w:rsidRPr="009130A1">
              <w:t>The bidder’s business activities have not been suspended;</w:t>
            </w:r>
          </w:p>
          <w:p w:rsidR="00C40680" w:rsidRPr="009130A1" w:rsidRDefault="00C40680" w:rsidP="00C40680">
            <w:pPr>
              <w:pStyle w:val="SubPara"/>
              <w:numPr>
                <w:ilvl w:val="0"/>
                <w:numId w:val="13"/>
              </w:numPr>
              <w:tabs>
                <w:tab w:val="clear" w:pos="720"/>
                <w:tab w:val="clear" w:pos="1440"/>
              </w:tabs>
              <w:spacing w:after="0"/>
              <w:ind w:left="1134" w:hanging="425"/>
            </w:pPr>
            <w:r w:rsidRPr="009130A1">
              <w:t>The bidder is not the subject of legal proceedings for any of the circumstances in (b); and</w:t>
            </w:r>
          </w:p>
          <w:p w:rsidR="00C40680" w:rsidRPr="005C0350" w:rsidRDefault="00C40680" w:rsidP="00C40680">
            <w:pPr>
              <w:pStyle w:val="SubPara"/>
              <w:numPr>
                <w:ilvl w:val="0"/>
                <w:numId w:val="13"/>
              </w:numPr>
              <w:tabs>
                <w:tab w:val="clear" w:pos="1440"/>
              </w:tabs>
              <w:spacing w:after="0"/>
              <w:ind w:left="1134" w:hanging="425"/>
              <w:rPr>
                <w:color w:val="FF0000"/>
              </w:rPr>
            </w:pPr>
            <w:r w:rsidRPr="0005411F">
              <w:rPr>
                <w:color w:val="000000" w:themeColor="text1"/>
              </w:rPr>
              <w:t>The bidder has fulfilled his or her obligations to pay taxes and social security contributions</w:t>
            </w:r>
            <w:r w:rsidRPr="005C0350">
              <w:rPr>
                <w:color w:val="FF0000"/>
              </w:rPr>
              <w:t>.</w:t>
            </w:r>
          </w:p>
          <w:p w:rsidR="00C40680" w:rsidRPr="00C40680" w:rsidRDefault="00C40680" w:rsidP="00C40680">
            <w:pPr>
              <w:pStyle w:val="P1Sub"/>
            </w:pPr>
            <w:r w:rsidRPr="00C40680">
              <w:t>The bidder is not a member of the Contracts Committee or an employee of Baylor-Uganda.</w:t>
            </w:r>
          </w:p>
        </w:tc>
      </w:tr>
      <w:tr w:rsidR="00C40680" w:rsidRPr="00320FE1" w:rsidTr="00AE12E1">
        <w:trPr>
          <w:trHeight w:val="2791"/>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Pr="00DF6727" w:rsidRDefault="00C40680" w:rsidP="00C40680">
            <w:pPr>
              <w:pStyle w:val="Para"/>
              <w:tabs>
                <w:tab w:val="clear" w:pos="284"/>
                <w:tab w:val="clear" w:pos="851"/>
              </w:tabs>
              <w:spacing w:after="0"/>
              <w:ind w:left="28" w:hanging="28"/>
              <w:jc w:val="both"/>
              <w:rPr>
                <w:lang w:val="en-US"/>
              </w:rPr>
            </w:pPr>
            <w:r w:rsidRPr="00DF6727">
              <w:rPr>
                <w:lang w:val="en-US"/>
              </w:rPr>
              <w:t xml:space="preserve">A </w:t>
            </w:r>
            <w:r>
              <w:rPr>
                <w:lang w:val="en-US"/>
              </w:rPr>
              <w:t>b</w:t>
            </w:r>
            <w:r w:rsidRPr="00DF6727">
              <w:rPr>
                <w:lang w:val="en-US"/>
              </w:rPr>
              <w:t>idder</w:t>
            </w:r>
            <w:r>
              <w:rPr>
                <w:lang w:val="en-US"/>
              </w:rPr>
              <w:t xml:space="preserve"> </w:t>
            </w:r>
            <w:r w:rsidRPr="00DF6727">
              <w:rPr>
                <w:lang w:val="en-US"/>
              </w:rPr>
              <w:t xml:space="preserve">shall not have a conflict of interest. </w:t>
            </w:r>
            <w:r>
              <w:rPr>
                <w:lang w:val="en-US"/>
              </w:rPr>
              <w:t>Any bi</w:t>
            </w:r>
            <w:r w:rsidRPr="00DF6727">
              <w:rPr>
                <w:lang w:val="en-US"/>
              </w:rPr>
              <w:t>dder</w:t>
            </w:r>
            <w:r>
              <w:rPr>
                <w:lang w:val="en-US"/>
              </w:rPr>
              <w:t xml:space="preserve"> </w:t>
            </w:r>
            <w:r w:rsidRPr="00DF6727">
              <w:rPr>
                <w:lang w:val="en-US"/>
              </w:rPr>
              <w:t xml:space="preserve">found to </w:t>
            </w:r>
            <w:r>
              <w:rPr>
                <w:lang w:val="en-US"/>
              </w:rPr>
              <w:t xml:space="preserve">have a conflict of </w:t>
            </w:r>
            <w:r w:rsidRPr="00DF6727">
              <w:rPr>
                <w:lang w:val="en-US"/>
              </w:rPr>
              <w:t xml:space="preserve">interest shall be disqualified. A </w:t>
            </w:r>
            <w:r>
              <w:rPr>
                <w:lang w:val="en-US"/>
              </w:rPr>
              <w:t>b</w:t>
            </w:r>
            <w:r w:rsidRPr="00DF6727">
              <w:rPr>
                <w:lang w:val="en-US"/>
              </w:rPr>
              <w:t xml:space="preserve">idder may be considered to have a conflict of interest with one or more parties in this bidding process, if </w:t>
            </w:r>
            <w:r>
              <w:rPr>
                <w:lang w:val="en-US"/>
              </w:rPr>
              <w:t>the bidder</w:t>
            </w:r>
            <w:r w:rsidRPr="00DF6727">
              <w:rPr>
                <w:lang w:val="en-US"/>
              </w:rPr>
              <w:t xml:space="preserve">: </w:t>
            </w:r>
          </w:p>
          <w:p w:rsidR="00C40680" w:rsidRPr="00DF6727" w:rsidRDefault="00C40680" w:rsidP="00C40680">
            <w:pPr>
              <w:pStyle w:val="SubPara"/>
              <w:numPr>
                <w:ilvl w:val="1"/>
                <w:numId w:val="15"/>
              </w:numPr>
              <w:tabs>
                <w:tab w:val="clear" w:pos="1440"/>
                <w:tab w:val="left" w:pos="1134"/>
              </w:tabs>
              <w:spacing w:after="0"/>
              <w:ind w:left="1260" w:hanging="551"/>
            </w:pPr>
            <w:r w:rsidRPr="00DF6727">
              <w:t>Ha</w:t>
            </w:r>
            <w:r>
              <w:t>s</w:t>
            </w:r>
            <w:r w:rsidRPr="00DF6727">
              <w:t xml:space="preserve"> controlling sharehold</w:t>
            </w:r>
            <w:r>
              <w:t>ing</w:t>
            </w:r>
            <w:r w:rsidRPr="00DF6727">
              <w:t xml:space="preserve"> </w:t>
            </w:r>
            <w:r>
              <w:t>with another bidder</w:t>
            </w:r>
            <w:r w:rsidRPr="00DF6727">
              <w:t>; or</w:t>
            </w:r>
          </w:p>
          <w:p w:rsidR="00C40680" w:rsidRPr="00DF6727" w:rsidRDefault="00C40680" w:rsidP="00C40680">
            <w:pPr>
              <w:pStyle w:val="SubPara"/>
              <w:numPr>
                <w:ilvl w:val="1"/>
                <w:numId w:val="15"/>
              </w:numPr>
              <w:tabs>
                <w:tab w:val="clear" w:pos="1440"/>
                <w:tab w:val="left" w:pos="1134"/>
              </w:tabs>
              <w:spacing w:after="0"/>
              <w:ind w:left="1260" w:hanging="540"/>
            </w:pPr>
            <w:r w:rsidRPr="00DF6727">
              <w:t>Receive</w:t>
            </w:r>
            <w:r>
              <w:t>s</w:t>
            </w:r>
            <w:r w:rsidRPr="00DF6727">
              <w:t xml:space="preserve"> or ha</w:t>
            </w:r>
            <w:r>
              <w:t>s</w:t>
            </w:r>
            <w:r w:rsidRPr="00DF6727">
              <w:t xml:space="preserve"> received any direct or indirect subsidy from </w:t>
            </w:r>
            <w:r>
              <w:t>another bidder</w:t>
            </w:r>
            <w:r w:rsidRPr="00DF6727">
              <w:t>; or</w:t>
            </w:r>
          </w:p>
          <w:p w:rsidR="00C40680" w:rsidRDefault="00C40680" w:rsidP="00C40680">
            <w:pPr>
              <w:pStyle w:val="SubPara"/>
              <w:numPr>
                <w:ilvl w:val="1"/>
                <w:numId w:val="15"/>
              </w:numPr>
              <w:tabs>
                <w:tab w:val="clear" w:pos="1440"/>
                <w:tab w:val="left" w:pos="1134"/>
              </w:tabs>
              <w:spacing w:after="0"/>
              <w:ind w:left="1170" w:hanging="450"/>
            </w:pPr>
            <w:r w:rsidRPr="00DF6727">
              <w:t>Ha</w:t>
            </w:r>
            <w:r>
              <w:t>s</w:t>
            </w:r>
            <w:r w:rsidRPr="00DF6727">
              <w:t xml:space="preserve"> the same </w:t>
            </w:r>
            <w:r>
              <w:t>authorized</w:t>
            </w:r>
            <w:r w:rsidRPr="00DF6727">
              <w:t xml:space="preserve"> representative for purposes of this bid</w:t>
            </w:r>
            <w:r>
              <w:t>ding process as another bidder</w:t>
            </w:r>
            <w:r w:rsidRPr="00DF6727">
              <w:t>; or</w:t>
            </w:r>
          </w:p>
          <w:p w:rsidR="00C40680" w:rsidRDefault="00C40680" w:rsidP="00C40680">
            <w:pPr>
              <w:pStyle w:val="SubPara"/>
              <w:numPr>
                <w:ilvl w:val="1"/>
                <w:numId w:val="15"/>
              </w:numPr>
              <w:tabs>
                <w:tab w:val="clear" w:pos="1440"/>
                <w:tab w:val="left" w:pos="1134"/>
              </w:tabs>
              <w:spacing w:after="0"/>
              <w:ind w:left="1170" w:hanging="450"/>
            </w:pPr>
            <w:r w:rsidRPr="00DF6727">
              <w:t>Ha</w:t>
            </w:r>
            <w:r>
              <w:t xml:space="preserve">s </w:t>
            </w:r>
            <w:r w:rsidRPr="00DF6727">
              <w:t>a relationship with</w:t>
            </w:r>
            <w:r>
              <w:t xml:space="preserve"> another bidder</w:t>
            </w:r>
            <w:r w:rsidRPr="00DF6727">
              <w:t xml:space="preserve">, directly or through common third parties, that puts </w:t>
            </w:r>
            <w:r>
              <w:t xml:space="preserve">the bidder </w:t>
            </w:r>
            <w:r w:rsidRPr="00DF6727">
              <w:t xml:space="preserve">in a position to have access to information about or influence the bid of another </w:t>
            </w:r>
            <w:r>
              <w:t>b</w:t>
            </w:r>
            <w:r w:rsidRPr="00DF6727">
              <w:t xml:space="preserve">idder, or influence the decisions of </w:t>
            </w:r>
            <w:r>
              <w:t xml:space="preserve">Baylor-Uganda </w:t>
            </w:r>
            <w:r w:rsidRPr="00DF6727">
              <w:t>regarding this bidding process; or</w:t>
            </w:r>
          </w:p>
          <w:p w:rsidR="00C40680" w:rsidRPr="00DF6727" w:rsidRDefault="00C40680" w:rsidP="00C40680">
            <w:pPr>
              <w:pStyle w:val="SubPara"/>
              <w:numPr>
                <w:ilvl w:val="1"/>
                <w:numId w:val="15"/>
              </w:numPr>
              <w:tabs>
                <w:tab w:val="clear" w:pos="720"/>
                <w:tab w:val="clear" w:pos="1440"/>
                <w:tab w:val="left" w:pos="710"/>
              </w:tabs>
              <w:spacing w:after="0"/>
              <w:ind w:left="1134" w:hanging="424"/>
            </w:pPr>
            <w:r w:rsidRPr="00DF6727">
              <w:t>Submit</w:t>
            </w:r>
            <w:r>
              <w:t>s</w:t>
            </w:r>
            <w:r w:rsidRPr="00DF6727">
              <w:t xml:space="preserve"> more than one bid in this bidding process, except for alternative bids permitted under </w:t>
            </w:r>
            <w:r w:rsidRPr="000F5781">
              <w:rPr>
                <w:shd w:val="clear" w:color="auto" w:fill="FFFFFF"/>
              </w:rPr>
              <w:t>ITB 19.</w:t>
            </w:r>
            <w:r w:rsidRPr="00DF6727">
              <w:t xml:space="preserve"> </w:t>
            </w:r>
            <w:r w:rsidRPr="00E449EF">
              <w:t>However, this does not limit the participation of subcontractors in more than one bid, or as Bidders and subcontractors simultaneously</w:t>
            </w:r>
            <w:r w:rsidRPr="00DF6727">
              <w:t xml:space="preserve">; or </w:t>
            </w:r>
          </w:p>
          <w:p w:rsidR="00C40680" w:rsidRPr="00DF6727" w:rsidRDefault="00C40680" w:rsidP="00C40680">
            <w:pPr>
              <w:pStyle w:val="SubPara"/>
              <w:numPr>
                <w:ilvl w:val="1"/>
                <w:numId w:val="15"/>
              </w:numPr>
              <w:tabs>
                <w:tab w:val="clear" w:pos="1440"/>
                <w:tab w:val="left" w:pos="1134"/>
              </w:tabs>
              <w:spacing w:after="0"/>
              <w:ind w:left="1170" w:hanging="450"/>
            </w:pPr>
            <w:r w:rsidRPr="00DF6727">
              <w:t xml:space="preserve">Is associated, or has been associated in the past, directly or indirectly, with the consultant or any other entity that has prepared the design, specifications, and other documents for the Project or </w:t>
            </w:r>
            <w:r>
              <w:t xml:space="preserve">is </w:t>
            </w:r>
            <w:r w:rsidRPr="00DF6727">
              <w:t xml:space="preserve">being proposed as Project Manager for the Contract. A </w:t>
            </w:r>
            <w:r>
              <w:t>bidder</w:t>
            </w:r>
            <w:r w:rsidRPr="00DF6727">
              <w:t xml:space="preserve"> that has been engaged by </w:t>
            </w:r>
            <w:r>
              <w:t xml:space="preserve">Baylor-Uganda </w:t>
            </w:r>
            <w:r w:rsidRPr="00DF6727">
              <w:t>to provide consulting services for the pre</w:t>
            </w:r>
            <w:r>
              <w:t>paration or supervision of the w</w:t>
            </w:r>
            <w:r w:rsidRPr="00DF6727">
              <w:t>orks, and any of its affiliates, shall not be eligible to bid.</w:t>
            </w:r>
          </w:p>
        </w:tc>
      </w:tr>
      <w:tr w:rsidR="00C40680" w:rsidRPr="00320FE1" w:rsidTr="00AE12E1">
        <w:trPr>
          <w:trHeight w:val="900"/>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Default="00C40680" w:rsidP="00C40680">
            <w:pPr>
              <w:suppressAutoHyphens/>
              <w:overflowPunct/>
              <w:autoSpaceDE/>
              <w:autoSpaceDN/>
              <w:adjustRightInd/>
              <w:spacing w:before="120" w:after="120"/>
              <w:ind w:right="-72"/>
              <w:textAlignment w:val="auto"/>
              <w:rPr>
                <w:lang w:eastAsia="en-US"/>
              </w:rPr>
            </w:pPr>
            <w:r w:rsidRPr="00320FE1">
              <w:rPr>
                <w:lang w:eastAsia="en-US"/>
              </w:rPr>
              <w:t xml:space="preserve">A Bid </w:t>
            </w:r>
            <w:r w:rsidRPr="006B4B31">
              <w:rPr>
                <w:color w:val="000000" w:themeColor="text1"/>
                <w:lang w:eastAsia="en-US"/>
              </w:rPr>
              <w:t xml:space="preserve">Security shall not be </w:t>
            </w:r>
            <w:r w:rsidRPr="00320FE1">
              <w:rPr>
                <w:lang w:eastAsia="en-US"/>
              </w:rPr>
              <w:t xml:space="preserve">required. </w:t>
            </w:r>
          </w:p>
          <w:p w:rsidR="00C40680" w:rsidRPr="00320FE1" w:rsidRDefault="00C40680" w:rsidP="00C40680">
            <w:pPr>
              <w:suppressAutoHyphens/>
              <w:overflowPunct/>
              <w:autoSpaceDE/>
              <w:autoSpaceDN/>
              <w:adjustRightInd/>
              <w:spacing w:before="120" w:after="120"/>
              <w:ind w:right="-72"/>
              <w:textAlignment w:val="auto"/>
              <w:rPr>
                <w:lang w:eastAsia="en-US"/>
              </w:rPr>
            </w:pPr>
            <w:r>
              <w:rPr>
                <w:lang w:eastAsia="en-US"/>
              </w:rPr>
              <w:t xml:space="preserve">A Bid Securing Declaration shall not be required. </w:t>
            </w:r>
          </w:p>
        </w:tc>
      </w:tr>
      <w:tr w:rsidR="00C40680" w:rsidRPr="00320FE1" w:rsidTr="00AE12E1">
        <w:trPr>
          <w:trHeight w:val="780"/>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Pr="00320FE1" w:rsidRDefault="00C40680" w:rsidP="00C40680">
            <w:pPr>
              <w:suppressAutoHyphens/>
              <w:overflowPunct/>
              <w:autoSpaceDE/>
              <w:autoSpaceDN/>
              <w:adjustRightInd/>
              <w:spacing w:before="120" w:after="120"/>
              <w:ind w:right="-72"/>
              <w:textAlignment w:val="auto"/>
              <w:rPr>
                <w:lang w:eastAsia="en-US"/>
              </w:rPr>
            </w:pPr>
            <w:r w:rsidRPr="00320FE1">
              <w:rPr>
                <w:lang w:eastAsia="en-US"/>
              </w:rPr>
              <w:t xml:space="preserve">Alternative bids to the requirements of the bidding documents </w:t>
            </w:r>
            <w:r w:rsidRPr="002107FB">
              <w:rPr>
                <w:lang w:eastAsia="en-US"/>
              </w:rPr>
              <w:t>shall not</w:t>
            </w:r>
            <w:r w:rsidRPr="00320FE1">
              <w:rPr>
                <w:lang w:eastAsia="en-US"/>
              </w:rPr>
              <w:t xml:space="preserve"> be permitted with respect to </w:t>
            </w:r>
            <w:r w:rsidR="0074408B">
              <w:rPr>
                <w:lang w:eastAsia="en-US"/>
              </w:rPr>
              <w:t>this procurement</w:t>
            </w:r>
            <w:r w:rsidRPr="00320FE1">
              <w:rPr>
                <w:lang w:eastAsia="en-US"/>
              </w:rPr>
              <w:t xml:space="preserve">. </w:t>
            </w:r>
          </w:p>
        </w:tc>
      </w:tr>
      <w:tr w:rsidR="00C40680" w:rsidRPr="00320FE1" w:rsidTr="00AE12E1">
        <w:trPr>
          <w:trHeight w:val="660"/>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Pr="00320FE1" w:rsidRDefault="00C40680" w:rsidP="00C40680">
            <w:pPr>
              <w:suppressAutoHyphens/>
              <w:overflowPunct/>
              <w:autoSpaceDE/>
              <w:autoSpaceDN/>
              <w:adjustRightInd/>
              <w:spacing w:before="60" w:after="60"/>
              <w:textAlignment w:val="auto"/>
              <w:rPr>
                <w:lang w:eastAsia="en-US"/>
              </w:rPr>
            </w:pPr>
            <w:r w:rsidRPr="00320FE1">
              <w:rPr>
                <w:lang w:eastAsia="en-US"/>
              </w:rPr>
              <w:t>In addition to the original of the Bid</w:t>
            </w:r>
            <w:r w:rsidR="00445FC2">
              <w:rPr>
                <w:lang w:eastAsia="en-US"/>
              </w:rPr>
              <w:t xml:space="preserve"> document</w:t>
            </w:r>
            <w:r w:rsidRPr="00320FE1">
              <w:rPr>
                <w:lang w:eastAsia="en-US"/>
              </w:rPr>
              <w:t>,</w:t>
            </w:r>
            <w:r w:rsidR="00445FC2">
              <w:rPr>
                <w:color w:val="000000" w:themeColor="text1"/>
                <w:spacing w:val="-2"/>
              </w:rPr>
              <w:t xml:space="preserve"> a soft copy of the bid </w:t>
            </w:r>
            <w:proofErr w:type="gramStart"/>
            <w:r w:rsidR="00445FC2">
              <w:rPr>
                <w:color w:val="000000" w:themeColor="text1"/>
                <w:spacing w:val="-2"/>
              </w:rPr>
              <w:t>document  shall</w:t>
            </w:r>
            <w:proofErr w:type="gramEnd"/>
            <w:r w:rsidR="00445FC2">
              <w:rPr>
                <w:color w:val="000000" w:themeColor="text1"/>
                <w:spacing w:val="-2"/>
              </w:rPr>
              <w:t xml:space="preserve"> be submitted on a flash disk(formatted, and containing only the bid document) enclosed in a clearly marked envelope and both </w:t>
            </w:r>
            <w:r w:rsidR="00445FC2" w:rsidRPr="004078F8">
              <w:rPr>
                <w:color w:val="000000" w:themeColor="text1"/>
                <w:spacing w:val="-2"/>
              </w:rPr>
              <w:t xml:space="preserve">must be delivered physically to the address below </w:t>
            </w:r>
            <w:r w:rsidR="00445FC2">
              <w:rPr>
                <w:color w:val="000000" w:themeColor="text1"/>
                <w:spacing w:val="-2"/>
              </w:rPr>
              <w:t>.</w:t>
            </w:r>
          </w:p>
        </w:tc>
      </w:tr>
      <w:tr w:rsidR="00445FC2" w:rsidRPr="00320FE1" w:rsidTr="00AE12E1">
        <w:trPr>
          <w:trHeight w:val="660"/>
        </w:trPr>
        <w:tc>
          <w:tcPr>
            <w:tcW w:w="700" w:type="dxa"/>
          </w:tcPr>
          <w:p w:rsidR="00445FC2" w:rsidRPr="00320FE1" w:rsidRDefault="00445FC2" w:rsidP="00C40680">
            <w:pPr>
              <w:suppressAutoHyphens/>
              <w:overflowPunct/>
              <w:autoSpaceDE/>
              <w:autoSpaceDN/>
              <w:adjustRightInd/>
              <w:spacing w:before="120" w:after="120"/>
              <w:jc w:val="left"/>
              <w:textAlignment w:val="auto"/>
              <w:rPr>
                <w:b/>
                <w:bCs/>
                <w:lang w:eastAsia="en-US"/>
              </w:rPr>
            </w:pPr>
          </w:p>
        </w:tc>
        <w:tc>
          <w:tcPr>
            <w:tcW w:w="8745" w:type="dxa"/>
          </w:tcPr>
          <w:p w:rsidR="00445FC2" w:rsidRDefault="00445FC2" w:rsidP="00C40680">
            <w:pPr>
              <w:suppressAutoHyphens/>
              <w:overflowPunct/>
              <w:autoSpaceDE/>
              <w:autoSpaceDN/>
              <w:adjustRightInd/>
              <w:spacing w:before="60" w:after="60"/>
              <w:textAlignment w:val="auto"/>
              <w:rPr>
                <w:lang w:eastAsia="en-US"/>
              </w:rPr>
            </w:pPr>
            <w:r>
              <w:rPr>
                <w:lang w:eastAsia="en-US"/>
              </w:rPr>
              <w:t>The bid document together with the flash disk shall be enclosed in one envelope, properly sealed, and marked as follows:</w:t>
            </w:r>
          </w:p>
          <w:p w:rsidR="00445FC2" w:rsidRDefault="00445FC2" w:rsidP="00C40680">
            <w:pPr>
              <w:suppressAutoHyphens/>
              <w:overflowPunct/>
              <w:autoSpaceDE/>
              <w:autoSpaceDN/>
              <w:adjustRightInd/>
              <w:spacing w:before="60" w:after="60"/>
              <w:textAlignment w:val="auto"/>
              <w:rPr>
                <w:rFonts w:eastAsia="Arial"/>
                <w:b/>
                <w:color w:val="363435"/>
                <w:w w:val="85"/>
              </w:rPr>
            </w:pPr>
            <w:r>
              <w:rPr>
                <w:lang w:eastAsia="en-US"/>
              </w:rPr>
              <w:t xml:space="preserve">On the top of the envelope: “Bid for the Construction and Repair of Retaining wall at </w:t>
            </w:r>
            <w:proofErr w:type="spellStart"/>
            <w:r>
              <w:rPr>
                <w:lang w:eastAsia="en-US"/>
              </w:rPr>
              <w:t>CoE</w:t>
            </w:r>
            <w:proofErr w:type="spellEnd"/>
            <w:r>
              <w:rPr>
                <w:lang w:eastAsia="en-US"/>
              </w:rPr>
              <w:t xml:space="preserve">-Procurement </w:t>
            </w:r>
            <w:proofErr w:type="gramStart"/>
            <w:r>
              <w:rPr>
                <w:lang w:eastAsia="en-US"/>
              </w:rPr>
              <w:t xml:space="preserve">reference </w:t>
            </w:r>
            <w:r w:rsidRPr="00A01B03">
              <w:rPr>
                <w:rFonts w:eastAsia="Arial"/>
                <w:color w:val="363435"/>
                <w:w w:val="85"/>
              </w:rPr>
              <w:t xml:space="preserve"> </w:t>
            </w:r>
            <w:r w:rsidRPr="00445FC2">
              <w:rPr>
                <w:rFonts w:eastAsia="Arial"/>
                <w:b/>
                <w:color w:val="363435"/>
                <w:w w:val="85"/>
              </w:rPr>
              <w:t>BCM</w:t>
            </w:r>
            <w:proofErr w:type="gramEnd"/>
            <w:r w:rsidRPr="00445FC2">
              <w:rPr>
                <w:rFonts w:eastAsia="Arial"/>
                <w:b/>
                <w:color w:val="363435"/>
                <w:w w:val="85"/>
              </w:rPr>
              <w:t xml:space="preserve">-0254-2023 </w:t>
            </w:r>
            <w:r w:rsidRPr="00445FC2">
              <w:rPr>
                <w:rFonts w:eastAsia="Arial"/>
                <w:b/>
                <w:color w:val="363435"/>
                <w:spacing w:val="11"/>
                <w:w w:val="85"/>
              </w:rPr>
              <w:t>-</w:t>
            </w:r>
            <w:r w:rsidRPr="00445FC2">
              <w:rPr>
                <w:rFonts w:eastAsia="Arial"/>
                <w:b/>
                <w:color w:val="363435"/>
                <w:w w:val="85"/>
              </w:rPr>
              <w:t>RFQ</w:t>
            </w:r>
            <w:r>
              <w:rPr>
                <w:rFonts w:eastAsia="Arial"/>
                <w:b/>
                <w:color w:val="363435"/>
                <w:w w:val="85"/>
              </w:rPr>
              <w:t>”.</w:t>
            </w:r>
          </w:p>
          <w:p w:rsidR="00445FC2" w:rsidRDefault="00445FC2" w:rsidP="00C40680">
            <w:pPr>
              <w:suppressAutoHyphens/>
              <w:overflowPunct/>
              <w:autoSpaceDE/>
              <w:autoSpaceDN/>
              <w:adjustRightInd/>
              <w:spacing w:before="60" w:after="60"/>
              <w:textAlignment w:val="auto"/>
              <w:rPr>
                <w:lang w:eastAsia="en-US"/>
              </w:rPr>
            </w:pPr>
            <w:r>
              <w:rPr>
                <w:lang w:eastAsia="en-US"/>
              </w:rPr>
              <w:t>The Envelope shall be addressed as follows:</w:t>
            </w:r>
          </w:p>
          <w:p w:rsidR="00445FC2" w:rsidRPr="00320FE1" w:rsidRDefault="00445FC2" w:rsidP="00445FC2">
            <w:pPr>
              <w:suppressAutoHyphens/>
              <w:overflowPunct/>
              <w:autoSpaceDE/>
              <w:autoSpaceDN/>
              <w:adjustRightInd/>
              <w:spacing w:before="60" w:after="60"/>
              <w:textAlignment w:val="auto"/>
              <w:rPr>
                <w:lang w:eastAsia="en-US"/>
              </w:rPr>
            </w:pPr>
            <w:r w:rsidRPr="009236ED">
              <w:rPr>
                <w:b/>
                <w:lang w:eastAsia="en-US"/>
              </w:rPr>
              <w:t>The Procurement Manager</w:t>
            </w:r>
          </w:p>
          <w:p w:rsidR="00445FC2" w:rsidRPr="00320FE1" w:rsidRDefault="00445FC2" w:rsidP="00445FC2">
            <w:pPr>
              <w:suppressAutoHyphens/>
              <w:overflowPunct/>
              <w:autoSpaceDE/>
              <w:autoSpaceDN/>
              <w:adjustRightInd/>
              <w:spacing w:before="60" w:after="60"/>
              <w:textAlignment w:val="auto"/>
              <w:rPr>
                <w:lang w:eastAsia="en-US"/>
              </w:rPr>
            </w:pPr>
            <w:r w:rsidRPr="009236ED">
              <w:rPr>
                <w:b/>
                <w:lang w:eastAsia="en-US"/>
              </w:rPr>
              <w:t>Block 5, Mulago Hospital</w:t>
            </w:r>
            <w:r w:rsidR="00DB5668">
              <w:rPr>
                <w:lang w:eastAsia="en-US"/>
              </w:rPr>
              <w:t xml:space="preserve">, </w:t>
            </w:r>
            <w:r w:rsidRPr="009236ED">
              <w:rPr>
                <w:b/>
                <w:lang w:eastAsia="en-US"/>
              </w:rPr>
              <w:t>Baylor-Uganda COE, 1</w:t>
            </w:r>
            <w:r w:rsidRPr="009236ED">
              <w:rPr>
                <w:b/>
                <w:vertAlign w:val="superscript"/>
                <w:lang w:eastAsia="en-US"/>
              </w:rPr>
              <w:t>st</w:t>
            </w:r>
            <w:r w:rsidRPr="009236ED">
              <w:rPr>
                <w:b/>
                <w:lang w:eastAsia="en-US"/>
              </w:rPr>
              <w:t xml:space="preserve"> Floor</w:t>
            </w:r>
          </w:p>
          <w:p w:rsidR="00445FC2" w:rsidRPr="00320FE1" w:rsidRDefault="00445FC2" w:rsidP="00445FC2">
            <w:pPr>
              <w:suppressAutoHyphens/>
              <w:overflowPunct/>
              <w:autoSpaceDE/>
              <w:autoSpaceDN/>
              <w:adjustRightInd/>
              <w:spacing w:before="60" w:after="60"/>
              <w:textAlignment w:val="auto"/>
              <w:rPr>
                <w:lang w:eastAsia="en-US"/>
              </w:rPr>
            </w:pPr>
            <w:r w:rsidRPr="009236ED">
              <w:rPr>
                <w:b/>
                <w:lang w:eastAsia="en-US"/>
              </w:rPr>
              <w:t>Kampala</w:t>
            </w:r>
          </w:p>
          <w:p w:rsidR="00445FC2" w:rsidRPr="00320FE1" w:rsidRDefault="00445FC2" w:rsidP="00DB5668">
            <w:pPr>
              <w:suppressAutoHyphens/>
              <w:overflowPunct/>
              <w:autoSpaceDE/>
              <w:autoSpaceDN/>
              <w:adjustRightInd/>
              <w:spacing w:before="60" w:after="60"/>
              <w:textAlignment w:val="auto"/>
              <w:rPr>
                <w:lang w:eastAsia="en-US"/>
              </w:rPr>
            </w:pPr>
          </w:p>
        </w:tc>
      </w:tr>
      <w:tr w:rsidR="00C40680" w:rsidRPr="00320FE1" w:rsidTr="00AE12E1">
        <w:trPr>
          <w:trHeight w:val="1170"/>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Pr="00CD6E04" w:rsidRDefault="00C40680" w:rsidP="00C40680">
            <w:pPr>
              <w:pStyle w:val="Footer"/>
              <w:spacing w:after="120"/>
              <w:jc w:val="both"/>
              <w:rPr>
                <w:b/>
                <w:i/>
                <w:color w:val="000000"/>
                <w:lang w:val="en-US"/>
              </w:rPr>
            </w:pPr>
            <w:r>
              <w:t xml:space="preserve">The written confirmation of authorization to sign on behalf of the Bidder shall </w:t>
            </w:r>
            <w:r>
              <w:rPr>
                <w:lang w:val="en-US"/>
              </w:rPr>
              <w:t>be:</w:t>
            </w:r>
          </w:p>
          <w:p w:rsidR="00C40680" w:rsidRPr="00320FE1" w:rsidRDefault="00C40680" w:rsidP="00C40680">
            <w:pPr>
              <w:pStyle w:val="Footer"/>
              <w:overflowPunct/>
              <w:autoSpaceDE/>
              <w:autoSpaceDN/>
              <w:adjustRightInd/>
              <w:spacing w:before="0" w:after="120"/>
              <w:jc w:val="both"/>
              <w:textAlignment w:val="auto"/>
              <w:rPr>
                <w:lang w:eastAsia="en-US"/>
              </w:rPr>
            </w:pPr>
            <w:r w:rsidRPr="00FA40BC">
              <w:rPr>
                <w:b/>
                <w:bCs/>
                <w:spacing w:val="-4"/>
              </w:rPr>
              <w:t>A</w:t>
            </w:r>
            <w:r w:rsidRPr="00FA40BC">
              <w:rPr>
                <w:b/>
                <w:bCs/>
                <w:spacing w:val="-4"/>
                <w:lang w:val="en-US"/>
              </w:rPr>
              <w:t xml:space="preserve"> Registered </w:t>
            </w:r>
            <w:r w:rsidRPr="00FA40BC">
              <w:rPr>
                <w:b/>
                <w:bCs/>
                <w:spacing w:val="-4"/>
              </w:rPr>
              <w:t>Power of Attorney</w:t>
            </w:r>
            <w:r w:rsidRPr="00FA40BC">
              <w:rPr>
                <w:b/>
                <w:bCs/>
                <w:spacing w:val="-4"/>
                <w:lang w:val="en-US"/>
              </w:rPr>
              <w:t xml:space="preserve"> </w:t>
            </w:r>
            <w:r w:rsidRPr="00FA40BC">
              <w:rPr>
                <w:b/>
                <w:bCs/>
                <w:spacing w:val="-4"/>
              </w:rPr>
              <w:t xml:space="preserve">if </w:t>
            </w:r>
            <w:r w:rsidRPr="00FA40BC">
              <w:rPr>
                <w:b/>
                <w:bCs/>
                <w:spacing w:val="-4"/>
                <w:lang w:val="en-US"/>
              </w:rPr>
              <w:t xml:space="preserve">drawn and </w:t>
            </w:r>
            <w:r w:rsidRPr="00FA40BC">
              <w:rPr>
                <w:b/>
                <w:bCs/>
                <w:spacing w:val="-4"/>
              </w:rPr>
              <w:t>signed in Uganda</w:t>
            </w:r>
            <w:r w:rsidRPr="00FA40BC">
              <w:rPr>
                <w:b/>
                <w:bCs/>
                <w:spacing w:val="-4"/>
                <w:lang w:val="en-US"/>
              </w:rPr>
              <w:t xml:space="preserve">; or a notarized Power of Attorney if drawn and signed </w:t>
            </w:r>
            <w:r w:rsidRPr="00FA40BC">
              <w:rPr>
                <w:b/>
                <w:bCs/>
                <w:spacing w:val="-4"/>
              </w:rPr>
              <w:t>outside Uganda</w:t>
            </w:r>
            <w:r w:rsidRPr="00FA40BC">
              <w:rPr>
                <w:b/>
                <w:bCs/>
                <w:spacing w:val="-4"/>
                <w:lang w:val="en-US"/>
              </w:rPr>
              <w:t>.</w:t>
            </w:r>
          </w:p>
        </w:tc>
      </w:tr>
      <w:tr w:rsidR="00C40680" w:rsidRPr="00320FE1" w:rsidTr="00DB5668">
        <w:trPr>
          <w:trHeight w:val="880"/>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Pr="00320FE1" w:rsidRDefault="00C40680" w:rsidP="00C40680">
            <w:pPr>
              <w:suppressAutoHyphens/>
              <w:overflowPunct/>
              <w:autoSpaceDE/>
              <w:autoSpaceDN/>
              <w:adjustRightInd/>
              <w:spacing w:before="60" w:after="60"/>
              <w:textAlignment w:val="auto"/>
              <w:rPr>
                <w:lang w:eastAsia="en-US"/>
              </w:rPr>
            </w:pPr>
            <w:r w:rsidRPr="00320FE1">
              <w:rPr>
                <w:lang w:eastAsia="en-US"/>
              </w:rPr>
              <w:t xml:space="preserve">For bid submission purposes only, the </w:t>
            </w:r>
            <w:r>
              <w:rPr>
                <w:lang w:eastAsia="en-US"/>
              </w:rPr>
              <w:t>Procuring and Disposing Entity</w:t>
            </w:r>
            <w:r w:rsidRPr="00320FE1">
              <w:rPr>
                <w:lang w:eastAsia="en-US"/>
              </w:rPr>
              <w:t>’s address is:</w:t>
            </w:r>
          </w:p>
          <w:p w:rsidR="00C40680" w:rsidRPr="00DB5668" w:rsidRDefault="0074408B" w:rsidP="00C40680">
            <w:pPr>
              <w:tabs>
                <w:tab w:val="right" w:leader="dot" w:pos="9000"/>
              </w:tabs>
              <w:suppressAutoHyphens/>
              <w:overflowPunct/>
              <w:autoSpaceDE/>
              <w:autoSpaceDN/>
              <w:adjustRightInd/>
              <w:spacing w:before="60" w:after="60"/>
              <w:ind w:right="720"/>
              <w:textAlignment w:val="auto"/>
              <w:rPr>
                <w:lang w:eastAsia="en-US"/>
              </w:rPr>
            </w:pPr>
            <w:r w:rsidRPr="0074408B">
              <w:rPr>
                <w:b/>
                <w:lang w:eastAsia="en-US"/>
              </w:rPr>
              <w:t xml:space="preserve">Baylor </w:t>
            </w:r>
            <w:proofErr w:type="spellStart"/>
            <w:proofErr w:type="gramStart"/>
            <w:r w:rsidRPr="0074408B">
              <w:rPr>
                <w:b/>
                <w:lang w:eastAsia="en-US"/>
              </w:rPr>
              <w:t>Uganda,CoE</w:t>
            </w:r>
            <w:proofErr w:type="spellEnd"/>
            <w:proofErr w:type="gramEnd"/>
            <w:r w:rsidRPr="0074408B">
              <w:rPr>
                <w:b/>
                <w:lang w:eastAsia="en-US"/>
              </w:rPr>
              <w:t>, Block 5 Mulago Hospital Complex</w:t>
            </w:r>
            <w:r>
              <w:rPr>
                <w:b/>
                <w:lang w:eastAsia="en-US"/>
              </w:rPr>
              <w:t>.</w:t>
            </w:r>
          </w:p>
        </w:tc>
      </w:tr>
      <w:tr w:rsidR="00C40680" w:rsidRPr="00320FE1" w:rsidTr="00AE12E1">
        <w:trPr>
          <w:trHeight w:val="680"/>
        </w:trPr>
        <w:tc>
          <w:tcPr>
            <w:tcW w:w="700" w:type="dxa"/>
          </w:tcPr>
          <w:p w:rsidR="00C40680" w:rsidRPr="00320FE1" w:rsidRDefault="00C40680" w:rsidP="00C40680">
            <w:pPr>
              <w:suppressAutoHyphens/>
              <w:overflowPunct/>
              <w:autoSpaceDE/>
              <w:autoSpaceDN/>
              <w:adjustRightInd/>
              <w:spacing w:before="120" w:after="120"/>
              <w:jc w:val="left"/>
              <w:textAlignment w:val="auto"/>
              <w:rPr>
                <w:b/>
                <w:bCs/>
                <w:lang w:eastAsia="en-US"/>
              </w:rPr>
            </w:pPr>
          </w:p>
        </w:tc>
        <w:tc>
          <w:tcPr>
            <w:tcW w:w="8745" w:type="dxa"/>
          </w:tcPr>
          <w:p w:rsidR="00C40680" w:rsidRPr="00320FE1" w:rsidRDefault="00C40680" w:rsidP="00C40680">
            <w:pPr>
              <w:suppressAutoHyphens/>
              <w:overflowPunct/>
              <w:autoSpaceDE/>
              <w:autoSpaceDN/>
              <w:adjustRightInd/>
              <w:spacing w:before="60" w:after="60"/>
              <w:textAlignment w:val="auto"/>
              <w:rPr>
                <w:lang w:eastAsia="en-US"/>
              </w:rPr>
            </w:pPr>
            <w:r w:rsidRPr="00320FE1">
              <w:rPr>
                <w:lang w:eastAsia="en-US"/>
              </w:rPr>
              <w:t>The deadline for bid submission is:</w:t>
            </w:r>
            <w:r>
              <w:rPr>
                <w:lang w:eastAsia="en-US"/>
              </w:rPr>
              <w:t xml:space="preserve">                                      </w:t>
            </w:r>
          </w:p>
          <w:p w:rsidR="0074408B" w:rsidRDefault="00C40680" w:rsidP="0074408B">
            <w:pPr>
              <w:suppressAutoHyphens/>
              <w:overflowPunct/>
              <w:autoSpaceDE/>
              <w:autoSpaceDN/>
              <w:adjustRightInd/>
              <w:spacing w:before="60" w:after="60"/>
              <w:textAlignment w:val="auto"/>
              <w:rPr>
                <w:lang w:eastAsia="en-US"/>
              </w:rPr>
            </w:pPr>
            <w:r w:rsidRPr="00320FE1">
              <w:rPr>
                <w:lang w:eastAsia="en-US"/>
              </w:rPr>
              <w:t xml:space="preserve">Date: </w:t>
            </w:r>
            <w:r>
              <w:rPr>
                <w:lang w:eastAsia="en-US"/>
              </w:rPr>
              <w:t xml:space="preserve">                        </w:t>
            </w:r>
            <w:r w:rsidR="0074408B">
              <w:rPr>
                <w:lang w:eastAsia="en-US"/>
              </w:rPr>
              <w:t>13</w:t>
            </w:r>
            <w:r w:rsidR="0074408B" w:rsidRPr="0074408B">
              <w:rPr>
                <w:vertAlign w:val="superscript"/>
                <w:lang w:eastAsia="en-US"/>
              </w:rPr>
              <w:t>th</w:t>
            </w:r>
            <w:r w:rsidR="0074408B">
              <w:rPr>
                <w:lang w:eastAsia="en-US"/>
              </w:rPr>
              <w:t xml:space="preserve"> March 20223</w:t>
            </w:r>
          </w:p>
          <w:p w:rsidR="00C40680" w:rsidRDefault="00C40680" w:rsidP="0074408B">
            <w:pPr>
              <w:suppressAutoHyphens/>
              <w:overflowPunct/>
              <w:autoSpaceDE/>
              <w:autoSpaceDN/>
              <w:adjustRightInd/>
              <w:spacing w:before="60" w:after="60"/>
              <w:textAlignment w:val="auto"/>
              <w:rPr>
                <w:lang w:eastAsia="en-US"/>
              </w:rPr>
            </w:pPr>
            <w:r w:rsidRPr="00320FE1">
              <w:rPr>
                <w:lang w:eastAsia="en-US"/>
              </w:rPr>
              <w:t>Time (</w:t>
            </w:r>
            <w:r>
              <w:rPr>
                <w:lang w:eastAsia="en-US"/>
              </w:rPr>
              <w:t>l</w:t>
            </w:r>
            <w:r w:rsidRPr="00320FE1">
              <w:rPr>
                <w:lang w:eastAsia="en-US"/>
              </w:rPr>
              <w:t xml:space="preserve">ocal time): </w:t>
            </w:r>
            <w:r>
              <w:rPr>
                <w:lang w:eastAsia="en-US"/>
              </w:rPr>
              <w:t xml:space="preserve">    </w:t>
            </w:r>
            <w:r w:rsidR="0074408B">
              <w:rPr>
                <w:lang w:eastAsia="en-US"/>
              </w:rPr>
              <w:t xml:space="preserve">2:45 </w:t>
            </w:r>
            <w:proofErr w:type="spellStart"/>
            <w:r w:rsidR="0074408B">
              <w:rPr>
                <w:lang w:eastAsia="en-US"/>
              </w:rPr>
              <w:t>p.m</w:t>
            </w:r>
            <w:proofErr w:type="spellEnd"/>
          </w:p>
          <w:p w:rsidR="00C40680" w:rsidRPr="00320FE1" w:rsidRDefault="00C40680" w:rsidP="00C40680">
            <w:pPr>
              <w:suppressAutoHyphens/>
              <w:overflowPunct/>
              <w:autoSpaceDE/>
              <w:autoSpaceDN/>
              <w:adjustRightInd/>
              <w:spacing w:before="60" w:after="60"/>
              <w:textAlignment w:val="auto"/>
              <w:rPr>
                <w:lang w:eastAsia="en-US"/>
              </w:rPr>
            </w:pPr>
          </w:p>
        </w:tc>
      </w:tr>
      <w:tr w:rsidR="00C40680" w:rsidRPr="00320FE1" w:rsidTr="00AE12E1">
        <w:trPr>
          <w:trHeight w:val="2731"/>
        </w:trPr>
        <w:tc>
          <w:tcPr>
            <w:tcW w:w="700" w:type="dxa"/>
          </w:tcPr>
          <w:p w:rsidR="00C40680" w:rsidRPr="00320FE1" w:rsidRDefault="00C40680" w:rsidP="00C40680">
            <w:pPr>
              <w:numPr>
                <w:ilvl w:val="5"/>
                <w:numId w:val="0"/>
              </w:numPr>
              <w:tabs>
                <w:tab w:val="left" w:pos="1152"/>
              </w:tabs>
              <w:spacing w:before="240" w:after="60"/>
              <w:ind w:left="1152" w:hanging="1152"/>
              <w:outlineLvl w:val="5"/>
              <w:rPr>
                <w:b/>
                <w:bCs/>
                <w:lang w:eastAsia="en-US"/>
              </w:rPr>
            </w:pPr>
          </w:p>
        </w:tc>
        <w:tc>
          <w:tcPr>
            <w:tcW w:w="8745" w:type="dxa"/>
          </w:tcPr>
          <w:p w:rsidR="00C40680" w:rsidRPr="00320FE1" w:rsidRDefault="00C40680" w:rsidP="00C40680">
            <w:pPr>
              <w:suppressAutoHyphens/>
              <w:overflowPunct/>
              <w:autoSpaceDE/>
              <w:autoSpaceDN/>
              <w:adjustRightInd/>
              <w:spacing w:before="60" w:after="60"/>
              <w:ind w:right="-72"/>
              <w:textAlignment w:val="auto"/>
              <w:rPr>
                <w:lang w:eastAsia="en-US"/>
              </w:rPr>
            </w:pPr>
            <w:r w:rsidRPr="00320FE1">
              <w:rPr>
                <w:lang w:eastAsia="en-US"/>
              </w:rPr>
              <w:t>The bid opening shall take place at:</w:t>
            </w:r>
          </w:p>
          <w:p w:rsidR="00C40680" w:rsidRPr="00445FC2" w:rsidRDefault="0074408B" w:rsidP="00C40680">
            <w:pPr>
              <w:tabs>
                <w:tab w:val="right" w:leader="dot" w:pos="9000"/>
              </w:tabs>
              <w:suppressAutoHyphens/>
              <w:overflowPunct/>
              <w:autoSpaceDE/>
              <w:autoSpaceDN/>
              <w:adjustRightInd/>
              <w:spacing w:before="60" w:after="60"/>
              <w:ind w:right="720"/>
              <w:textAlignment w:val="auto"/>
              <w:rPr>
                <w:b/>
                <w:color w:val="000000" w:themeColor="text1"/>
                <w:lang w:eastAsia="en-US"/>
              </w:rPr>
            </w:pPr>
            <w:r w:rsidRPr="00445FC2">
              <w:rPr>
                <w:b/>
                <w:color w:val="000000" w:themeColor="text1"/>
                <w:lang w:eastAsia="en-US"/>
              </w:rPr>
              <w:t xml:space="preserve">Baylor </w:t>
            </w:r>
            <w:proofErr w:type="spellStart"/>
            <w:proofErr w:type="gramStart"/>
            <w:r w:rsidRPr="00445FC2">
              <w:rPr>
                <w:b/>
                <w:color w:val="000000" w:themeColor="text1"/>
                <w:lang w:eastAsia="en-US"/>
              </w:rPr>
              <w:t>Uganda,CoE</w:t>
            </w:r>
            <w:proofErr w:type="spellEnd"/>
            <w:proofErr w:type="gramEnd"/>
            <w:r w:rsidRPr="00445FC2">
              <w:rPr>
                <w:b/>
                <w:color w:val="000000" w:themeColor="text1"/>
                <w:lang w:eastAsia="en-US"/>
              </w:rPr>
              <w:t>, Block 5 Mulago Hospital Complex, on 13</w:t>
            </w:r>
            <w:r w:rsidRPr="00445FC2">
              <w:rPr>
                <w:b/>
                <w:color w:val="000000" w:themeColor="text1"/>
                <w:vertAlign w:val="superscript"/>
                <w:lang w:eastAsia="en-US"/>
              </w:rPr>
              <w:t>th</w:t>
            </w:r>
            <w:r w:rsidRPr="00445FC2">
              <w:rPr>
                <w:b/>
                <w:color w:val="000000" w:themeColor="text1"/>
                <w:lang w:eastAsia="en-US"/>
              </w:rPr>
              <w:t xml:space="preserve"> March 2023,2:45 </w:t>
            </w:r>
            <w:proofErr w:type="spellStart"/>
            <w:r w:rsidRPr="00445FC2">
              <w:rPr>
                <w:b/>
                <w:color w:val="000000" w:themeColor="text1"/>
                <w:lang w:eastAsia="en-US"/>
              </w:rPr>
              <w:t>p.m</w:t>
            </w:r>
            <w:proofErr w:type="spellEnd"/>
          </w:p>
          <w:p w:rsidR="00C40680" w:rsidRPr="00320FE1" w:rsidRDefault="00C40680" w:rsidP="00C40680">
            <w:pPr>
              <w:tabs>
                <w:tab w:val="right" w:leader="dot" w:pos="9000"/>
              </w:tabs>
              <w:suppressAutoHyphens/>
              <w:overflowPunct/>
              <w:autoSpaceDE/>
              <w:autoSpaceDN/>
              <w:adjustRightInd/>
              <w:spacing w:before="60" w:after="60"/>
              <w:ind w:right="720"/>
              <w:textAlignment w:val="auto"/>
              <w:rPr>
                <w:rFonts w:ascii="Times New Roman Bold" w:hAnsi="Times New Roman Bold" w:cs="Times New Roman Bold"/>
                <w:lang w:eastAsia="en-US"/>
              </w:rPr>
            </w:pPr>
          </w:p>
        </w:tc>
      </w:tr>
    </w:tbl>
    <w:p w:rsidR="00CF1270" w:rsidRDefault="00CF1270" w:rsidP="00C600D5">
      <w:pPr>
        <w:pStyle w:val="Part1section4header1"/>
        <w:rPr>
          <w:i w:val="0"/>
          <w:sz w:val="32"/>
        </w:rPr>
      </w:pPr>
      <w:bookmarkStart w:id="12" w:name="_Toc20745994"/>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600D5">
      <w:pPr>
        <w:pStyle w:val="Part1section4header1"/>
        <w:rPr>
          <w:i w:val="0"/>
          <w:sz w:val="32"/>
        </w:rPr>
      </w:pPr>
    </w:p>
    <w:p w:rsidR="00CF1270" w:rsidRDefault="00CF1270" w:rsidP="00CF1270">
      <w:pPr>
        <w:pStyle w:val="Part1section4header1"/>
        <w:tabs>
          <w:tab w:val="left" w:pos="3210"/>
          <w:tab w:val="center" w:pos="5032"/>
        </w:tabs>
        <w:jc w:val="left"/>
        <w:rPr>
          <w:i w:val="0"/>
          <w:sz w:val="32"/>
        </w:rPr>
      </w:pPr>
      <w:r>
        <w:rPr>
          <w:i w:val="0"/>
          <w:sz w:val="32"/>
        </w:rPr>
        <w:tab/>
      </w:r>
    </w:p>
    <w:p w:rsidR="00CF1270" w:rsidRDefault="00CF1270" w:rsidP="00CF1270">
      <w:pPr>
        <w:pStyle w:val="Part1section4header1"/>
        <w:tabs>
          <w:tab w:val="left" w:pos="3210"/>
          <w:tab w:val="center" w:pos="5032"/>
        </w:tabs>
        <w:jc w:val="left"/>
        <w:rPr>
          <w:i w:val="0"/>
          <w:sz w:val="32"/>
        </w:rPr>
      </w:pPr>
    </w:p>
    <w:p w:rsidR="00CF1270" w:rsidRDefault="00CF1270" w:rsidP="00CF1270">
      <w:pPr>
        <w:pStyle w:val="Part1section4header1"/>
        <w:tabs>
          <w:tab w:val="left" w:pos="3210"/>
          <w:tab w:val="center" w:pos="5032"/>
        </w:tabs>
        <w:jc w:val="left"/>
        <w:rPr>
          <w:i w:val="0"/>
          <w:sz w:val="32"/>
        </w:rPr>
      </w:pPr>
    </w:p>
    <w:p w:rsidR="00CF1270" w:rsidRDefault="00CF1270" w:rsidP="00CF1270">
      <w:pPr>
        <w:pStyle w:val="Part1section4header1"/>
        <w:tabs>
          <w:tab w:val="left" w:pos="3210"/>
          <w:tab w:val="center" w:pos="5032"/>
        </w:tabs>
        <w:jc w:val="left"/>
        <w:rPr>
          <w:i w:val="0"/>
          <w:sz w:val="32"/>
        </w:rPr>
      </w:pPr>
    </w:p>
    <w:bookmarkEnd w:id="12"/>
    <w:p w:rsidR="00D133D0" w:rsidRDefault="00D133D0" w:rsidP="00CF1270">
      <w:pPr>
        <w:pStyle w:val="Part1section4header1"/>
        <w:tabs>
          <w:tab w:val="left" w:pos="3210"/>
          <w:tab w:val="center" w:pos="5032"/>
        </w:tabs>
        <w:jc w:val="left"/>
        <w:rPr>
          <w:i w:val="0"/>
          <w:sz w:val="32"/>
        </w:rPr>
      </w:pPr>
    </w:p>
    <w:sectPr w:rsidR="00D133D0" w:rsidSect="003222CE">
      <w:pgSz w:w="11907" w:h="16840" w:code="9"/>
      <w:pgMar w:top="851" w:right="708" w:bottom="851" w:left="567" w:header="680" w:footer="680"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5B4" w:rsidRDefault="003255B4" w:rsidP="00BC1C2D">
      <w:r>
        <w:separator/>
      </w:r>
    </w:p>
  </w:endnote>
  <w:endnote w:type="continuationSeparator" w:id="0">
    <w:p w:rsidR="003255B4" w:rsidRDefault="003255B4" w:rsidP="00BC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5B4" w:rsidRDefault="003255B4" w:rsidP="00BC1C2D">
      <w:r>
        <w:separator/>
      </w:r>
    </w:p>
  </w:footnote>
  <w:footnote w:type="continuationSeparator" w:id="0">
    <w:p w:rsidR="003255B4" w:rsidRDefault="003255B4" w:rsidP="00BC1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6EF5"/>
    <w:multiLevelType w:val="hybridMultilevel"/>
    <w:tmpl w:val="F1026E5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94EFB"/>
    <w:multiLevelType w:val="hybridMultilevel"/>
    <w:tmpl w:val="56F679F6"/>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636370"/>
    <w:multiLevelType w:val="hybridMultilevel"/>
    <w:tmpl w:val="3822FA1A"/>
    <w:lvl w:ilvl="0" w:tplc="31ECA662">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C75E7C"/>
    <w:multiLevelType w:val="hybridMultilevel"/>
    <w:tmpl w:val="95FE96A0"/>
    <w:lvl w:ilvl="0" w:tplc="15C4637C">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31055F2"/>
    <w:multiLevelType w:val="hybridMultilevel"/>
    <w:tmpl w:val="A2528F52"/>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1F6213"/>
    <w:multiLevelType w:val="hybridMultilevel"/>
    <w:tmpl w:val="58E6FF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C4E67A2"/>
    <w:multiLevelType w:val="hybridMultilevel"/>
    <w:tmpl w:val="1946EC88"/>
    <w:lvl w:ilvl="0" w:tplc="A9686436">
      <w:start w:val="1"/>
      <w:numFmt w:val="lowerLetter"/>
      <w:pStyle w:val="P1Sub"/>
      <w:lvlText w:val="(%1)"/>
      <w:lvlJc w:val="left"/>
      <w:pPr>
        <w:ind w:left="1070" w:hanging="360"/>
      </w:pPr>
      <w:rPr>
        <w:color w:val="000000" w:themeColor="text1"/>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7" w15:restartNumberingAfterBreak="0">
    <w:nsid w:val="304F0C8C"/>
    <w:multiLevelType w:val="hybridMultilevel"/>
    <w:tmpl w:val="15466604"/>
    <w:lvl w:ilvl="0" w:tplc="B590EB5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40D32A99"/>
    <w:multiLevelType w:val="hybridMultilevel"/>
    <w:tmpl w:val="C010B1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AA67910"/>
    <w:multiLevelType w:val="hybridMultilevel"/>
    <w:tmpl w:val="4FE8CABC"/>
    <w:lvl w:ilvl="0" w:tplc="04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8D04DC"/>
    <w:multiLevelType w:val="hybridMultilevel"/>
    <w:tmpl w:val="539AB2B2"/>
    <w:lvl w:ilvl="0" w:tplc="31ECA662">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826022B"/>
    <w:multiLevelType w:val="hybridMultilevel"/>
    <w:tmpl w:val="D618EB28"/>
    <w:lvl w:ilvl="0" w:tplc="E59ADAF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BD41572"/>
    <w:multiLevelType w:val="hybridMultilevel"/>
    <w:tmpl w:val="61B2733A"/>
    <w:lvl w:ilvl="0" w:tplc="01C8991A">
      <w:start w:val="1"/>
      <w:numFmt w:val="decimal"/>
      <w:pStyle w:val="Part1section1smallheading"/>
      <w:lvlText w:val="%1."/>
      <w:lvlJc w:val="left"/>
      <w:pPr>
        <w:ind w:left="360" w:hanging="360"/>
      </w:pPr>
      <w:rPr>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FC0732D"/>
    <w:multiLevelType w:val="hybridMultilevel"/>
    <w:tmpl w:val="17FEA9F8"/>
    <w:lvl w:ilvl="0" w:tplc="31ECA662">
      <w:start w:val="1"/>
      <w:numFmt w:val="lowerLetter"/>
      <w:lvlText w:val="(%1)"/>
      <w:lvlJc w:val="left"/>
      <w:pPr>
        <w:ind w:left="1440" w:hanging="360"/>
      </w:pPr>
    </w:lvl>
    <w:lvl w:ilvl="1" w:tplc="31ECA662">
      <w:start w:val="1"/>
      <w:numFmt w:val="lowerLetter"/>
      <w:lvlText w:val="(%2)"/>
      <w:lvlJc w:val="left"/>
      <w:pPr>
        <w:ind w:left="107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7ACD586C"/>
    <w:multiLevelType w:val="hybridMultilevel"/>
    <w:tmpl w:val="38B84A0C"/>
    <w:lvl w:ilvl="0" w:tplc="E07EF16E">
      <w:start w:val="5"/>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2"/>
  </w:num>
  <w:num w:numId="4">
    <w:abstractNumId w:val="11"/>
  </w:num>
  <w:num w:numId="5">
    <w:abstractNumId w:val="10"/>
  </w:num>
  <w:num w:numId="6">
    <w:abstractNumId w:val="9"/>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15"/>
  </w:num>
  <w:num w:numId="11">
    <w:abstractNumId w:val="0"/>
  </w:num>
  <w:num w:numId="12">
    <w:abstractNumId w:val="13"/>
  </w:num>
  <w:num w:numId="13">
    <w:abstractNumId w:val="6"/>
  </w:num>
  <w:num w:numId="14">
    <w:abstractNumId w:val="7"/>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C2D"/>
    <w:rsid w:val="0005411F"/>
    <w:rsid w:val="00060D34"/>
    <w:rsid w:val="00181E4B"/>
    <w:rsid w:val="00191A11"/>
    <w:rsid w:val="001B2DC7"/>
    <w:rsid w:val="003222CE"/>
    <w:rsid w:val="003255B4"/>
    <w:rsid w:val="00445FC2"/>
    <w:rsid w:val="00504FA1"/>
    <w:rsid w:val="00512F5E"/>
    <w:rsid w:val="00536C27"/>
    <w:rsid w:val="006B4B31"/>
    <w:rsid w:val="007355AD"/>
    <w:rsid w:val="0074408B"/>
    <w:rsid w:val="008B65E2"/>
    <w:rsid w:val="00923CCF"/>
    <w:rsid w:val="00A669E4"/>
    <w:rsid w:val="00AE12E1"/>
    <w:rsid w:val="00B0112A"/>
    <w:rsid w:val="00BC1C2D"/>
    <w:rsid w:val="00BC3B92"/>
    <w:rsid w:val="00C40680"/>
    <w:rsid w:val="00C600D5"/>
    <w:rsid w:val="00CF1270"/>
    <w:rsid w:val="00D133D0"/>
    <w:rsid w:val="00D3560A"/>
    <w:rsid w:val="00D65271"/>
    <w:rsid w:val="00DB5668"/>
    <w:rsid w:val="00E650FD"/>
    <w:rsid w:val="00E96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F49E96"/>
  <w15:chartTrackingRefBased/>
  <w15:docId w15:val="{5B6FEA5A-40F2-4FEF-8D34-F708786ED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1C2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en-GB"/>
    </w:rPr>
  </w:style>
  <w:style w:type="paragraph" w:styleId="Heading5">
    <w:name w:val="heading 5"/>
    <w:basedOn w:val="Normal"/>
    <w:next w:val="Normal"/>
    <w:link w:val="Heading5Char"/>
    <w:uiPriority w:val="9"/>
    <w:semiHidden/>
    <w:unhideWhenUsed/>
    <w:qFormat/>
    <w:rsid w:val="00C600D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C1C2D"/>
    <w:rPr>
      <w:color w:val="0000FF"/>
      <w:u w:val="single"/>
    </w:rPr>
  </w:style>
  <w:style w:type="paragraph" w:styleId="ListParagraph">
    <w:name w:val="List Paragraph"/>
    <w:aliases w:val="Citation List,본문(내용),List Paragraph (numbered (a)),Colorful List - Accent 11,Bullets,Numbered List Paragraph"/>
    <w:basedOn w:val="Normal"/>
    <w:link w:val="ListParagraphChar"/>
    <w:uiPriority w:val="34"/>
    <w:qFormat/>
    <w:rsid w:val="00BC1C2D"/>
    <w:pPr>
      <w:overflowPunct/>
      <w:autoSpaceDE/>
      <w:autoSpaceDN/>
      <w:adjustRightInd/>
      <w:ind w:left="720"/>
      <w:contextualSpacing/>
      <w:jc w:val="left"/>
      <w:textAlignment w:val="auto"/>
    </w:pPr>
    <w:rPr>
      <w:szCs w:val="20"/>
    </w:rPr>
  </w:style>
  <w:style w:type="character" w:customStyle="1" w:styleId="ListParagraphChar">
    <w:name w:val="List Paragraph Char"/>
    <w:aliases w:val="Citation List Char,본문(내용) Char,List Paragraph (numbered (a)) Char,Colorful List - Accent 11 Char,Bullets Char,Numbered List Paragraph Char"/>
    <w:link w:val="ListParagraph"/>
    <w:uiPriority w:val="34"/>
    <w:locked/>
    <w:rsid w:val="00BC1C2D"/>
    <w:rPr>
      <w:rFonts w:ascii="Times New Roman" w:eastAsia="Times New Roman" w:hAnsi="Times New Roman" w:cs="Times New Roman"/>
      <w:sz w:val="24"/>
      <w:szCs w:val="20"/>
      <w:lang w:val="en-GB" w:eastAsia="en-GB"/>
    </w:rPr>
  </w:style>
  <w:style w:type="paragraph" w:styleId="Footer">
    <w:name w:val="footer"/>
    <w:basedOn w:val="Normal"/>
    <w:link w:val="FooterChar"/>
    <w:uiPriority w:val="99"/>
    <w:rsid w:val="00BC1C2D"/>
    <w:pPr>
      <w:tabs>
        <w:tab w:val="right" w:leader="underscore" w:pos="9504"/>
      </w:tabs>
      <w:spacing w:before="120"/>
      <w:jc w:val="left"/>
    </w:pPr>
    <w:rPr>
      <w:lang w:val="x-none" w:eastAsia="x-none"/>
    </w:rPr>
  </w:style>
  <w:style w:type="character" w:customStyle="1" w:styleId="FooterChar">
    <w:name w:val="Footer Char"/>
    <w:basedOn w:val="DefaultParagraphFont"/>
    <w:link w:val="Footer"/>
    <w:uiPriority w:val="99"/>
    <w:rsid w:val="00BC1C2D"/>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rsid w:val="00BC1C2D"/>
    <w:pPr>
      <w:pBdr>
        <w:bottom w:val="single" w:sz="6" w:space="1" w:color="000000"/>
      </w:pBdr>
      <w:tabs>
        <w:tab w:val="right" w:pos="9000"/>
      </w:tabs>
    </w:pPr>
    <w:rPr>
      <w:lang w:val="x-none" w:eastAsia="x-none"/>
    </w:rPr>
  </w:style>
  <w:style w:type="character" w:customStyle="1" w:styleId="HeaderChar">
    <w:name w:val="Header Char"/>
    <w:basedOn w:val="DefaultParagraphFont"/>
    <w:link w:val="Header"/>
    <w:uiPriority w:val="99"/>
    <w:rsid w:val="00BC1C2D"/>
    <w:rPr>
      <w:rFonts w:ascii="Times New Roman" w:eastAsia="Times New Roman" w:hAnsi="Times New Roman" w:cs="Times New Roman"/>
      <w:sz w:val="24"/>
      <w:szCs w:val="24"/>
      <w:lang w:val="x-none" w:eastAsia="x-none"/>
    </w:rPr>
  </w:style>
  <w:style w:type="paragraph" w:styleId="NoSpacing">
    <w:name w:val="No Spacing"/>
    <w:uiPriority w:val="1"/>
    <w:qFormat/>
    <w:rsid w:val="00BC1C2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en-GB"/>
    </w:rPr>
  </w:style>
  <w:style w:type="paragraph" w:customStyle="1" w:styleId="PartsandSections">
    <w:name w:val="Parts and Sections"/>
    <w:basedOn w:val="Normal"/>
    <w:link w:val="PartsandSectionsChar"/>
    <w:qFormat/>
    <w:rsid w:val="00BC1C2D"/>
    <w:rPr>
      <w:b/>
      <w:sz w:val="40"/>
      <w:lang w:val="x-none" w:eastAsia="x-none"/>
    </w:rPr>
  </w:style>
  <w:style w:type="character" w:customStyle="1" w:styleId="PartsandSectionsChar">
    <w:name w:val="Parts and Sections Char"/>
    <w:link w:val="PartsandSections"/>
    <w:rsid w:val="00BC1C2D"/>
    <w:rPr>
      <w:rFonts w:ascii="Times New Roman" w:eastAsia="Times New Roman" w:hAnsi="Times New Roman" w:cs="Times New Roman"/>
      <w:b/>
      <w:sz w:val="40"/>
      <w:szCs w:val="24"/>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C600D5"/>
    <w:rPr>
      <w:rFonts w:ascii="Times New Roman" w:eastAsia="Times New Roman" w:hAnsi="Times New Roman" w:cs="Times New Roman"/>
      <w:sz w:val="20"/>
      <w:szCs w:val="20"/>
      <w:lang w:val="x-none" w:eastAsia="x-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C600D5"/>
    <w:rPr>
      <w:sz w:val="20"/>
      <w:szCs w:val="20"/>
      <w:lang w:val="x-none" w:eastAsia="x-none"/>
    </w:rPr>
  </w:style>
  <w:style w:type="character" w:customStyle="1" w:styleId="FootnoteTextChar1">
    <w:name w:val="Footnote Text Char1"/>
    <w:basedOn w:val="DefaultParagraphFont"/>
    <w:uiPriority w:val="99"/>
    <w:semiHidden/>
    <w:rsid w:val="00C600D5"/>
    <w:rPr>
      <w:rFonts w:ascii="Times New Roman" w:eastAsia="Times New Roman" w:hAnsi="Times New Roman" w:cs="Times New Roman"/>
      <w:sz w:val="20"/>
      <w:szCs w:val="20"/>
      <w:lang w:val="en-GB" w:eastAsia="en-GB"/>
    </w:rPr>
  </w:style>
  <w:style w:type="paragraph" w:customStyle="1" w:styleId="BankNormalChar">
    <w:name w:val="BankNormal Char"/>
    <w:basedOn w:val="Normal"/>
    <w:link w:val="BankNormalCharChar"/>
    <w:uiPriority w:val="99"/>
    <w:rsid w:val="00C600D5"/>
    <w:pPr>
      <w:spacing w:after="240"/>
      <w:jc w:val="left"/>
    </w:pPr>
    <w:rPr>
      <w:lang w:val="x-none" w:eastAsia="x-none"/>
    </w:rPr>
  </w:style>
  <w:style w:type="character" w:customStyle="1" w:styleId="BankNormalCharChar">
    <w:name w:val="BankNormal Char Char"/>
    <w:link w:val="BankNormalChar"/>
    <w:uiPriority w:val="99"/>
    <w:rsid w:val="00C600D5"/>
    <w:rPr>
      <w:rFonts w:ascii="Times New Roman" w:eastAsia="Times New Roman" w:hAnsi="Times New Roman" w:cs="Times New Roman"/>
      <w:sz w:val="24"/>
      <w:szCs w:val="24"/>
      <w:lang w:val="x-none" w:eastAsia="x-none"/>
    </w:rPr>
  </w:style>
  <w:style w:type="paragraph" w:customStyle="1" w:styleId="Part1section4header1">
    <w:name w:val="Part 1 section 4 header1"/>
    <w:basedOn w:val="Heading5"/>
    <w:link w:val="Part1section4header1Char"/>
    <w:qFormat/>
    <w:rsid w:val="00C600D5"/>
    <w:pPr>
      <w:keepNext w:val="0"/>
      <w:keepLines w:val="0"/>
      <w:spacing w:before="240" w:after="60"/>
      <w:jc w:val="center"/>
    </w:pPr>
    <w:rPr>
      <w:rFonts w:ascii="Times New Roman" w:eastAsia="Times New Roman" w:hAnsi="Times New Roman" w:cs="Times New Roman"/>
      <w:b/>
      <w:bCs/>
      <w:i/>
      <w:iCs/>
      <w:color w:val="auto"/>
      <w:sz w:val="26"/>
      <w:szCs w:val="26"/>
      <w:lang w:val="x-none" w:eastAsia="x-none"/>
    </w:rPr>
  </w:style>
  <w:style w:type="character" w:customStyle="1" w:styleId="Part1section4header1Char">
    <w:name w:val="Part 1 section 4 header1 Char"/>
    <w:link w:val="Part1section4header1"/>
    <w:rsid w:val="00C600D5"/>
    <w:rPr>
      <w:rFonts w:ascii="Times New Roman" w:eastAsia="Times New Roman" w:hAnsi="Times New Roman" w:cs="Times New Roman"/>
      <w:b/>
      <w:bCs/>
      <w:i/>
      <w:iCs/>
      <w:sz w:val="26"/>
      <w:szCs w:val="26"/>
      <w:lang w:val="x-none" w:eastAsia="x-none"/>
    </w:rPr>
  </w:style>
  <w:style w:type="character" w:styleId="FootnoteReference">
    <w:name w:val="footnote reference"/>
    <w:uiPriority w:val="99"/>
    <w:rsid w:val="00C600D5"/>
    <w:rPr>
      <w:vertAlign w:val="superscript"/>
    </w:rPr>
  </w:style>
  <w:style w:type="character" w:customStyle="1" w:styleId="Table">
    <w:name w:val="Table"/>
    <w:rsid w:val="00C600D5"/>
    <w:rPr>
      <w:rFonts w:ascii="Arial" w:hAnsi="Arial"/>
      <w:sz w:val="20"/>
    </w:rPr>
  </w:style>
  <w:style w:type="character" w:customStyle="1" w:styleId="Heading5Char">
    <w:name w:val="Heading 5 Char"/>
    <w:basedOn w:val="DefaultParagraphFont"/>
    <w:link w:val="Heading5"/>
    <w:uiPriority w:val="9"/>
    <w:semiHidden/>
    <w:rsid w:val="00C600D5"/>
    <w:rPr>
      <w:rFonts w:asciiTheme="majorHAnsi" w:eastAsiaTheme="majorEastAsia" w:hAnsiTheme="majorHAnsi" w:cstheme="majorBidi"/>
      <w:color w:val="2E74B5" w:themeColor="accent1" w:themeShade="BF"/>
      <w:sz w:val="24"/>
      <w:szCs w:val="24"/>
      <w:lang w:val="en-GB" w:eastAsia="en-GB"/>
    </w:rPr>
  </w:style>
  <w:style w:type="paragraph" w:customStyle="1" w:styleId="SubReg">
    <w:name w:val="SubReg"/>
    <w:rsid w:val="00D65271"/>
    <w:pPr>
      <w:tabs>
        <w:tab w:val="left" w:pos="851"/>
      </w:tabs>
      <w:spacing w:before="60" w:after="60" w:line="240" w:lineRule="auto"/>
      <w:ind w:left="851" w:hanging="851"/>
      <w:jc w:val="both"/>
    </w:pPr>
    <w:rPr>
      <w:rFonts w:ascii="Times New Roman" w:eastAsia="Times New Roman" w:hAnsi="Times New Roman" w:cs="Times New Roman"/>
      <w:sz w:val="24"/>
      <w:szCs w:val="24"/>
      <w:lang w:eastAsia="en-GB"/>
    </w:rPr>
  </w:style>
  <w:style w:type="table" w:styleId="TableGrid">
    <w:name w:val="Table Grid"/>
    <w:basedOn w:val="TableNormal"/>
    <w:uiPriority w:val="39"/>
    <w:rsid w:val="00D65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270"/>
    <w:rPr>
      <w:rFonts w:ascii="Segoe UI" w:eastAsia="Times New Roman" w:hAnsi="Segoe UI" w:cs="Segoe UI"/>
      <w:sz w:val="18"/>
      <w:szCs w:val="18"/>
      <w:lang w:val="en-GB" w:eastAsia="en-GB"/>
    </w:rPr>
  </w:style>
  <w:style w:type="paragraph" w:customStyle="1" w:styleId="Part1section1smallheading">
    <w:name w:val="Part 1 section 1 small heading"/>
    <w:basedOn w:val="Normal"/>
    <w:qFormat/>
    <w:rsid w:val="00C40680"/>
    <w:pPr>
      <w:numPr>
        <w:numId w:val="12"/>
      </w:numPr>
      <w:tabs>
        <w:tab w:val="left" w:pos="709"/>
      </w:tabs>
      <w:jc w:val="left"/>
    </w:pPr>
    <w:rPr>
      <w:b/>
      <w:bCs/>
      <w:lang w:val="x-none" w:eastAsia="x-none"/>
    </w:rPr>
  </w:style>
  <w:style w:type="paragraph" w:customStyle="1" w:styleId="P1Sub">
    <w:name w:val="P1Sub"/>
    <w:basedOn w:val="Part1section1smallheading"/>
    <w:link w:val="P1SubChar"/>
    <w:autoRedefine/>
    <w:qFormat/>
    <w:rsid w:val="00C40680"/>
    <w:pPr>
      <w:numPr>
        <w:numId w:val="13"/>
      </w:numPr>
      <w:spacing w:before="120" w:line="360" w:lineRule="auto"/>
      <w:jc w:val="both"/>
    </w:pPr>
    <w:rPr>
      <w:b w:val="0"/>
    </w:rPr>
  </w:style>
  <w:style w:type="character" w:customStyle="1" w:styleId="P1SubChar">
    <w:name w:val="P1Sub Char"/>
    <w:basedOn w:val="DefaultParagraphFont"/>
    <w:link w:val="P1Sub"/>
    <w:rsid w:val="00C40680"/>
    <w:rPr>
      <w:rFonts w:ascii="Times New Roman" w:eastAsia="Times New Roman" w:hAnsi="Times New Roman" w:cs="Times New Roman"/>
      <w:bCs/>
      <w:sz w:val="24"/>
      <w:szCs w:val="24"/>
      <w:lang w:val="x-none" w:eastAsia="x-none"/>
    </w:rPr>
  </w:style>
  <w:style w:type="paragraph" w:customStyle="1" w:styleId="Para">
    <w:name w:val="Para"/>
    <w:uiPriority w:val="99"/>
    <w:rsid w:val="00C40680"/>
    <w:pPr>
      <w:tabs>
        <w:tab w:val="left" w:pos="284"/>
        <w:tab w:val="left" w:pos="851"/>
      </w:tabs>
      <w:spacing w:before="60" w:after="60" w:line="240" w:lineRule="auto"/>
      <w:ind w:left="850" w:hanging="737"/>
    </w:pPr>
    <w:rPr>
      <w:rFonts w:ascii="Times New Roman" w:eastAsia="Times New Roman" w:hAnsi="Times New Roman" w:cs="Times New Roman"/>
      <w:sz w:val="24"/>
      <w:szCs w:val="24"/>
    </w:rPr>
  </w:style>
  <w:style w:type="paragraph" w:customStyle="1" w:styleId="SubPara">
    <w:name w:val="SubPara"/>
    <w:uiPriority w:val="99"/>
    <w:rsid w:val="00C40680"/>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lang w:val="en-US"/>
    </w:rPr>
  </w:style>
  <w:style w:type="paragraph" w:customStyle="1" w:styleId="SubSubPara">
    <w:name w:val="SubSubPara"/>
    <w:uiPriority w:val="99"/>
    <w:rsid w:val="00C40680"/>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curement@baylor-ugand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Luke E. Enyenu</dc:creator>
  <cp:keywords/>
  <dc:description/>
  <cp:lastModifiedBy>Cleophas Amanyire</cp:lastModifiedBy>
  <cp:revision>8</cp:revision>
  <dcterms:created xsi:type="dcterms:W3CDTF">2023-02-22T13:17:00Z</dcterms:created>
  <dcterms:modified xsi:type="dcterms:W3CDTF">2023-02-27T06:28:00Z</dcterms:modified>
</cp:coreProperties>
</file>